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72CFC" w14:paraId="51ACF2C9" w14:textId="77777777" w:rsidTr="7A4F220D">
        <w:tc>
          <w:tcPr>
            <w:tcW w:w="9026" w:type="dxa"/>
            <w:tcBorders>
              <w:top w:val="nil"/>
              <w:left w:val="nil"/>
              <w:bottom w:val="nil"/>
              <w:right w:val="nil"/>
            </w:tcBorders>
            <w:hideMark/>
          </w:tcPr>
          <w:p w14:paraId="1E738B1F" w14:textId="6358B220" w:rsidR="00072CFC" w:rsidRDefault="00072CFC">
            <w:r>
              <w:rPr>
                <w:noProof/>
                <w:lang w:eastAsia="en-GB"/>
              </w:rPr>
              <w:drawing>
                <wp:inline distT="0" distB="0" distL="0" distR="0" wp14:anchorId="4BB94AB3" wp14:editId="4C61CF55">
                  <wp:extent cx="20859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085975" cy="800100"/>
                          </a:xfrm>
                          <a:prstGeom prst="rect">
                            <a:avLst/>
                          </a:prstGeom>
                        </pic:spPr>
                      </pic:pic>
                    </a:graphicData>
                  </a:graphic>
                </wp:inline>
              </w:drawing>
            </w:r>
          </w:p>
        </w:tc>
      </w:tr>
      <w:tr w:rsidR="00072CFC" w14:paraId="3A1ECBCC" w14:textId="77777777" w:rsidTr="7A4F220D">
        <w:tc>
          <w:tcPr>
            <w:tcW w:w="9026" w:type="dxa"/>
            <w:tcBorders>
              <w:top w:val="nil"/>
              <w:left w:val="nil"/>
              <w:bottom w:val="single" w:sz="4" w:space="0" w:color="auto"/>
              <w:right w:val="nil"/>
            </w:tcBorders>
            <w:hideMark/>
          </w:tcPr>
          <w:p w14:paraId="72EAF0A4" w14:textId="603C0BF4" w:rsidR="00072CFC" w:rsidRPr="005E5DA9" w:rsidRDefault="00072CFC">
            <w:pPr>
              <w:spacing w:before="480" w:after="120"/>
              <w:rPr>
                <w:rFonts w:ascii="Arial" w:eastAsia="Arial" w:hAnsi="Arial" w:cs="Arial"/>
                <w:sz w:val="34"/>
                <w:szCs w:val="34"/>
              </w:rPr>
            </w:pPr>
            <w:r w:rsidRPr="005E5DA9">
              <w:rPr>
                <w:rFonts w:ascii="Arial" w:eastAsia="Arial" w:hAnsi="Arial" w:cs="Arial"/>
                <w:sz w:val="34"/>
                <w:szCs w:val="34"/>
              </w:rPr>
              <w:t>Major/Minor Change Record Template</w:t>
            </w:r>
            <w:r w:rsidR="005E5DA9" w:rsidRPr="005E5DA9">
              <w:rPr>
                <w:rFonts w:ascii="Arial" w:hAnsi="Arial" w:cs="Arial"/>
                <w:color w:val="FF0000"/>
                <w:sz w:val="34"/>
                <w:szCs w:val="34"/>
              </w:rPr>
              <w:t>►</w:t>
            </w:r>
            <w:r w:rsidR="005B2685">
              <w:rPr>
                <w:rFonts w:ascii="Arial" w:hAnsi="Arial" w:cs="Arial"/>
                <w:color w:val="FF0000"/>
                <w:sz w:val="34"/>
                <w:szCs w:val="34"/>
              </w:rPr>
              <w:t>-</w:t>
            </w:r>
            <w:r w:rsidR="005E5DA9" w:rsidRPr="005E5DA9">
              <w:rPr>
                <w:rFonts w:ascii="Arial" w:hAnsi="Arial" w:cs="Arial"/>
                <w:color w:val="FF0000"/>
                <w:sz w:val="34"/>
                <w:szCs w:val="34"/>
              </w:rPr>
              <w:t xml:space="preserve"> DAT Form 30 ◄</w:t>
            </w:r>
          </w:p>
        </w:tc>
      </w:tr>
    </w:tbl>
    <w:p w14:paraId="4F2ACBC7" w14:textId="7894E893" w:rsidR="00D14BCD" w:rsidRPr="00583553" w:rsidRDefault="0089745C" w:rsidP="00583553">
      <w:pPr>
        <w:tabs>
          <w:tab w:val="left" w:pos="567"/>
        </w:tabs>
        <w:spacing w:before="360" w:after="220"/>
        <w:rPr>
          <w:rFonts w:ascii="Arial" w:hAnsi="Arial" w:cs="Arial"/>
          <w:b/>
        </w:rPr>
      </w:pPr>
      <w:r w:rsidRPr="00583553">
        <w:rPr>
          <w:rFonts w:ascii="Arial" w:hAnsi="Arial" w:cs="Arial"/>
          <w:b/>
        </w:rPr>
        <w:t>Introduction</w:t>
      </w:r>
    </w:p>
    <w:p w14:paraId="5A687F83" w14:textId="407C7D68" w:rsidR="00A270AC" w:rsidRPr="00583553" w:rsidRDefault="00A270AC" w:rsidP="00050AF9">
      <w:pPr>
        <w:pStyle w:val="ListParagraph"/>
        <w:numPr>
          <w:ilvl w:val="0"/>
          <w:numId w:val="16"/>
        </w:numPr>
        <w:tabs>
          <w:tab w:val="left" w:pos="567"/>
        </w:tabs>
        <w:spacing w:after="220" w:line="240" w:lineRule="auto"/>
        <w:ind w:left="0" w:firstLine="0"/>
        <w:rPr>
          <w:rFonts w:ascii="Arial" w:hAnsi="Arial" w:cs="Arial"/>
        </w:rPr>
      </w:pPr>
      <w:r w:rsidRPr="00583553">
        <w:rPr>
          <w:rFonts w:ascii="Arial" w:hAnsi="Arial" w:cs="Arial"/>
        </w:rPr>
        <w:t>R</w:t>
      </w:r>
      <w:r w:rsidR="007F54F3" w:rsidRPr="00583553">
        <w:rPr>
          <w:rFonts w:ascii="Arial" w:hAnsi="Arial" w:cs="Arial"/>
        </w:rPr>
        <w:t>egulatory Article (R</w:t>
      </w:r>
      <w:r w:rsidRPr="00583553">
        <w:rPr>
          <w:rFonts w:ascii="Arial" w:hAnsi="Arial" w:cs="Arial"/>
        </w:rPr>
        <w:t>A</w:t>
      </w:r>
      <w:r w:rsidR="007F54F3" w:rsidRPr="00583553">
        <w:rPr>
          <w:rFonts w:ascii="Arial" w:hAnsi="Arial" w:cs="Arial"/>
        </w:rPr>
        <w:t>)</w:t>
      </w:r>
      <w:r w:rsidRPr="00583553">
        <w:rPr>
          <w:rFonts w:ascii="Arial" w:hAnsi="Arial" w:cs="Arial"/>
        </w:rPr>
        <w:t xml:space="preserve"> 5820</w:t>
      </w:r>
      <w:r w:rsidR="000B2234">
        <w:rPr>
          <w:rStyle w:val="FootnoteReference"/>
          <w:rFonts w:ascii="Arial" w:hAnsi="Arial" w:cs="Arial"/>
        </w:rPr>
        <w:footnoteReference w:id="2"/>
      </w:r>
      <w:r w:rsidRPr="00583553">
        <w:rPr>
          <w:rFonts w:ascii="Arial" w:hAnsi="Arial" w:cs="Arial"/>
        </w:rPr>
        <w:t xml:space="preserve"> requires that any change </w:t>
      </w:r>
      <w:r w:rsidR="008754CF" w:rsidRPr="00583553">
        <w:rPr>
          <w:rFonts w:ascii="Arial" w:hAnsi="Arial" w:cs="Arial"/>
        </w:rPr>
        <w:t xml:space="preserve">to the </w:t>
      </w:r>
      <w:r w:rsidRPr="00583553">
        <w:rPr>
          <w:rFonts w:ascii="Arial" w:hAnsi="Arial" w:cs="Arial"/>
        </w:rPr>
        <w:t xml:space="preserve">Type Design shall be classified as ‘Minor’ or ‘Major’ and that the classification be approved by the Type Airworthiness Authority (TAA) or </w:t>
      </w:r>
      <w:r w:rsidR="00BA08F9" w:rsidRPr="00583553">
        <w:rPr>
          <w:rFonts w:ascii="Arial" w:hAnsi="Arial" w:cs="Arial"/>
        </w:rPr>
        <w:t>an</w:t>
      </w:r>
      <w:r w:rsidR="00BA08F9" w:rsidRPr="00583553">
        <w:rPr>
          <w:rFonts w:ascii="Arial" w:hAnsi="Arial" w:cs="Arial"/>
          <w:color w:val="FF0000"/>
        </w:rPr>
        <w:t xml:space="preserve"> </w:t>
      </w:r>
      <w:r w:rsidR="00F177F9" w:rsidRPr="00583553">
        <w:rPr>
          <w:rFonts w:ascii="Arial" w:hAnsi="Arial" w:cs="Arial"/>
        </w:rPr>
        <w:t xml:space="preserve">approved </w:t>
      </w:r>
      <w:r w:rsidRPr="00583553">
        <w:rPr>
          <w:rFonts w:ascii="Arial" w:hAnsi="Arial" w:cs="Arial"/>
        </w:rPr>
        <w:t xml:space="preserve">Design Organization (DO) </w:t>
      </w:r>
      <w:r w:rsidR="00BA08F9" w:rsidRPr="00583553">
        <w:rPr>
          <w:rFonts w:ascii="Arial" w:hAnsi="Arial" w:cs="Arial"/>
        </w:rPr>
        <w:t>within the scope of its privileges as recorded in its terms of approval</w:t>
      </w:r>
      <w:r w:rsidR="00F177F9" w:rsidRPr="00583553">
        <w:rPr>
          <w:rFonts w:ascii="Arial" w:hAnsi="Arial" w:cs="Arial"/>
        </w:rPr>
        <w:t>.</w:t>
      </w:r>
      <w:r w:rsidR="0046049C" w:rsidRPr="00D836BB">
        <w:rPr>
          <w:vertAlign w:val="superscript"/>
        </w:rPr>
        <w:footnoteReference w:id="3"/>
      </w:r>
      <w:r w:rsidRPr="00583553">
        <w:rPr>
          <w:rFonts w:ascii="Arial" w:hAnsi="Arial" w:cs="Arial"/>
        </w:rPr>
        <w:t xml:space="preserve"> </w:t>
      </w:r>
      <w:r w:rsidR="0046049C" w:rsidRPr="00583553">
        <w:rPr>
          <w:rFonts w:ascii="Arial" w:hAnsi="Arial" w:cs="Arial"/>
        </w:rPr>
        <w:t xml:space="preserve"> </w:t>
      </w:r>
      <w:r w:rsidR="00034A29" w:rsidRPr="00583553">
        <w:rPr>
          <w:rFonts w:ascii="Arial" w:hAnsi="Arial" w:cs="Arial"/>
          <w:color w:val="FF0000"/>
        </w:rPr>
        <w:t>►</w:t>
      </w:r>
      <w:r w:rsidR="00C10295" w:rsidRPr="00583553">
        <w:rPr>
          <w:rFonts w:ascii="Arial" w:hAnsi="Arial" w:cs="Arial"/>
          <w:color w:val="FF0000"/>
        </w:rPr>
        <w:t xml:space="preserve">This </w:t>
      </w:r>
      <w:r w:rsidR="005868E1" w:rsidRPr="00583553">
        <w:rPr>
          <w:rFonts w:ascii="Arial" w:hAnsi="Arial" w:cs="Arial"/>
          <w:color w:val="FF0000"/>
        </w:rPr>
        <w:t>T</w:t>
      </w:r>
      <w:r w:rsidR="00C10295" w:rsidRPr="00583553">
        <w:rPr>
          <w:rFonts w:ascii="Arial" w:hAnsi="Arial" w:cs="Arial"/>
          <w:color w:val="FF0000"/>
        </w:rPr>
        <w:t xml:space="preserve">ool </w:t>
      </w:r>
      <w:r w:rsidR="005868E1" w:rsidRPr="00583553">
        <w:rPr>
          <w:rFonts w:ascii="Arial" w:hAnsi="Arial" w:cs="Arial"/>
          <w:color w:val="FF0000"/>
        </w:rPr>
        <w:t xml:space="preserve">should be </w:t>
      </w:r>
      <w:r w:rsidR="00C10295" w:rsidRPr="00583553">
        <w:rPr>
          <w:rFonts w:ascii="Arial" w:hAnsi="Arial" w:cs="Arial"/>
          <w:color w:val="FF0000"/>
        </w:rPr>
        <w:t xml:space="preserve">used </w:t>
      </w:r>
      <w:r w:rsidR="00D72929" w:rsidRPr="00583553">
        <w:rPr>
          <w:rFonts w:ascii="Arial" w:hAnsi="Arial" w:cs="Arial"/>
          <w:color w:val="FF0000"/>
        </w:rPr>
        <w:t xml:space="preserve">to provide a standardized audit trail </w:t>
      </w:r>
      <w:r w:rsidR="00DF5616" w:rsidRPr="00583553">
        <w:rPr>
          <w:rFonts w:ascii="Arial" w:hAnsi="Arial" w:cs="Arial"/>
          <w:color w:val="FF0000"/>
        </w:rPr>
        <w:t>for the categori</w:t>
      </w:r>
      <w:r w:rsidR="006C3D6D">
        <w:rPr>
          <w:rFonts w:ascii="Arial" w:hAnsi="Arial" w:cs="Arial"/>
          <w:color w:val="FF0000"/>
        </w:rPr>
        <w:t>z</w:t>
      </w:r>
      <w:r w:rsidR="00DF5616" w:rsidRPr="00583553">
        <w:rPr>
          <w:rFonts w:ascii="Arial" w:hAnsi="Arial" w:cs="Arial"/>
          <w:color w:val="FF0000"/>
        </w:rPr>
        <w:t xml:space="preserve">ation of </w:t>
      </w:r>
      <w:r w:rsidR="00914CDB" w:rsidRPr="00583553">
        <w:rPr>
          <w:rFonts w:ascii="Arial" w:hAnsi="Arial" w:cs="Arial"/>
          <w:color w:val="FF0000"/>
        </w:rPr>
        <w:t xml:space="preserve">all </w:t>
      </w:r>
      <w:r w:rsidR="00DF5616" w:rsidRPr="00583553">
        <w:rPr>
          <w:rFonts w:ascii="Arial" w:hAnsi="Arial" w:cs="Arial"/>
          <w:color w:val="FF0000"/>
        </w:rPr>
        <w:t xml:space="preserve">Type Design Changes </w:t>
      </w:r>
      <w:r w:rsidR="00E27938" w:rsidRPr="00583553">
        <w:rPr>
          <w:rFonts w:ascii="Arial" w:hAnsi="Arial" w:cs="Arial"/>
          <w:color w:val="FF0000"/>
        </w:rPr>
        <w:t xml:space="preserve">and </w:t>
      </w:r>
      <w:r w:rsidR="00C10295" w:rsidRPr="00583553">
        <w:rPr>
          <w:rFonts w:ascii="Arial" w:hAnsi="Arial" w:cs="Arial"/>
          <w:color w:val="FF0000"/>
        </w:rPr>
        <w:t>support</w:t>
      </w:r>
      <w:r w:rsidR="00914CDB" w:rsidRPr="00583553">
        <w:rPr>
          <w:rFonts w:ascii="Arial" w:hAnsi="Arial" w:cs="Arial"/>
          <w:color w:val="FF0000"/>
        </w:rPr>
        <w:t>s</w:t>
      </w:r>
      <w:r w:rsidR="00C10295" w:rsidRPr="00583553">
        <w:rPr>
          <w:rFonts w:ascii="Arial" w:hAnsi="Arial" w:cs="Arial"/>
          <w:color w:val="FF0000"/>
        </w:rPr>
        <w:t xml:space="preserve"> the </w:t>
      </w:r>
      <w:r w:rsidR="00822FF8" w:rsidRPr="00583553">
        <w:rPr>
          <w:rFonts w:ascii="Arial" w:hAnsi="Arial" w:cs="Arial"/>
          <w:color w:val="FF0000"/>
        </w:rPr>
        <w:t xml:space="preserve">Military Aviation Authority (MAA) </w:t>
      </w:r>
      <w:r w:rsidR="00C10295" w:rsidRPr="00583553">
        <w:rPr>
          <w:rFonts w:ascii="Arial" w:hAnsi="Arial" w:cs="Arial"/>
          <w:color w:val="FF0000"/>
        </w:rPr>
        <w:t xml:space="preserve">Form 30 </w:t>
      </w:r>
      <w:r w:rsidR="00E27938" w:rsidRPr="00583553">
        <w:rPr>
          <w:rFonts w:ascii="Arial" w:hAnsi="Arial" w:cs="Arial"/>
          <w:color w:val="FF0000"/>
        </w:rPr>
        <w:t>for Major Changes</w:t>
      </w:r>
      <w:r w:rsidR="00034A29" w:rsidRPr="00583553">
        <w:rPr>
          <w:rFonts w:ascii="Arial" w:hAnsi="Arial" w:cs="Arial"/>
          <w:color w:val="FF0000"/>
        </w:rPr>
        <w:t>◄</w:t>
      </w:r>
      <w:r w:rsidR="00C10295" w:rsidRPr="00583553">
        <w:rPr>
          <w:rFonts w:ascii="Arial" w:hAnsi="Arial" w:cs="Arial"/>
        </w:rPr>
        <w:t>.</w:t>
      </w:r>
    </w:p>
    <w:p w14:paraId="6C22CBDD" w14:textId="35250101" w:rsidR="00A270AC" w:rsidRPr="00583553" w:rsidRDefault="00AF6F77" w:rsidP="00583553">
      <w:pPr>
        <w:tabs>
          <w:tab w:val="left" w:pos="567"/>
        </w:tabs>
        <w:spacing w:after="220"/>
        <w:rPr>
          <w:rFonts w:ascii="Arial" w:hAnsi="Arial" w:cs="Arial"/>
          <w:b/>
        </w:rPr>
      </w:pPr>
      <w:r w:rsidRPr="00583553">
        <w:rPr>
          <w:rFonts w:ascii="Arial" w:hAnsi="Arial" w:cs="Arial"/>
          <w:b/>
        </w:rPr>
        <w:t>Procedure</w:t>
      </w:r>
    </w:p>
    <w:p w14:paraId="69C144A7" w14:textId="63A90423" w:rsidR="008B0258" w:rsidRDefault="008754CF" w:rsidP="00050AF9">
      <w:pPr>
        <w:pStyle w:val="ListParagraph"/>
        <w:numPr>
          <w:ilvl w:val="0"/>
          <w:numId w:val="16"/>
        </w:numPr>
        <w:tabs>
          <w:tab w:val="left" w:pos="567"/>
        </w:tabs>
        <w:spacing w:after="220" w:line="240" w:lineRule="auto"/>
        <w:ind w:left="0" w:firstLine="0"/>
        <w:rPr>
          <w:rFonts w:ascii="Arial" w:hAnsi="Arial" w:cs="Arial"/>
          <w:color w:val="FF0000"/>
        </w:rPr>
      </w:pPr>
      <w:r w:rsidRPr="00583553">
        <w:rPr>
          <w:rFonts w:ascii="Arial" w:hAnsi="Arial" w:cs="Arial"/>
        </w:rPr>
        <w:t>A</w:t>
      </w:r>
      <w:r w:rsidR="00520700" w:rsidRPr="00583553">
        <w:rPr>
          <w:rFonts w:ascii="Arial" w:hAnsi="Arial" w:cs="Arial"/>
        </w:rPr>
        <w:t xml:space="preserve">ll </w:t>
      </w:r>
      <w:r w:rsidR="00E40029" w:rsidRPr="00583553">
        <w:rPr>
          <w:rFonts w:ascii="Arial" w:hAnsi="Arial" w:cs="Arial"/>
          <w:color w:val="FF0000"/>
        </w:rPr>
        <w:t>►Type Design ◄</w:t>
      </w:r>
      <w:r w:rsidR="00520700" w:rsidRPr="00583553">
        <w:rPr>
          <w:rFonts w:ascii="Arial" w:hAnsi="Arial" w:cs="Arial"/>
        </w:rPr>
        <w:t xml:space="preserve">changes </w:t>
      </w:r>
      <w:r w:rsidR="00B9059E" w:rsidRPr="00583553">
        <w:rPr>
          <w:rFonts w:ascii="Arial" w:hAnsi="Arial" w:cs="Arial"/>
        </w:rPr>
        <w:t>must</w:t>
      </w:r>
      <w:r w:rsidR="00520700" w:rsidRPr="00583553">
        <w:rPr>
          <w:rFonts w:ascii="Arial" w:hAnsi="Arial" w:cs="Arial"/>
        </w:rPr>
        <w:t xml:space="preserve"> be classified as either ‘Minor’ or ‘Major’</w:t>
      </w:r>
      <w:r w:rsidR="00CC390B" w:rsidRPr="00583553">
        <w:rPr>
          <w:rFonts w:ascii="Arial" w:hAnsi="Arial" w:cs="Arial"/>
        </w:rPr>
        <w:t xml:space="preserve"> using the criteria of the Regulation</w:t>
      </w:r>
      <w:r w:rsidR="00520700" w:rsidRPr="00583553">
        <w:rPr>
          <w:rFonts w:ascii="Arial" w:hAnsi="Arial" w:cs="Arial"/>
        </w:rPr>
        <w:t xml:space="preserve">. </w:t>
      </w:r>
      <w:r w:rsidR="009A1472">
        <w:rPr>
          <w:rFonts w:ascii="Arial" w:hAnsi="Arial" w:cs="Arial"/>
        </w:rPr>
        <w:t xml:space="preserve"> </w:t>
      </w:r>
      <w:r w:rsidR="00FA1246" w:rsidRPr="00583553">
        <w:rPr>
          <w:rFonts w:ascii="Arial" w:hAnsi="Arial" w:cs="Arial"/>
        </w:rPr>
        <w:t xml:space="preserve">This </w:t>
      </w:r>
      <w:r w:rsidR="004A06DD" w:rsidRPr="00583553">
        <w:rPr>
          <w:rFonts w:ascii="Arial" w:hAnsi="Arial" w:cs="Arial"/>
        </w:rPr>
        <w:t>tool</w:t>
      </w:r>
      <w:r w:rsidR="00FA1246" w:rsidRPr="00583553">
        <w:rPr>
          <w:rFonts w:ascii="Arial" w:hAnsi="Arial" w:cs="Arial"/>
        </w:rPr>
        <w:t xml:space="preserve"> </w:t>
      </w:r>
      <w:r w:rsidR="006C2EE7" w:rsidRPr="00583553">
        <w:rPr>
          <w:rFonts w:ascii="Arial" w:hAnsi="Arial" w:cs="Arial"/>
        </w:rPr>
        <w:t xml:space="preserve">is </w:t>
      </w:r>
      <w:r w:rsidR="00FA1246" w:rsidRPr="00583553">
        <w:rPr>
          <w:rFonts w:ascii="Arial" w:hAnsi="Arial" w:cs="Arial"/>
        </w:rPr>
        <w:t>provided to</w:t>
      </w:r>
      <w:r w:rsidR="00BD0116" w:rsidRPr="00583553">
        <w:rPr>
          <w:rFonts w:ascii="Arial" w:hAnsi="Arial" w:cs="Arial"/>
        </w:rPr>
        <w:t xml:space="preserve"> assist the TAA</w:t>
      </w:r>
      <w:r w:rsidRPr="00583553">
        <w:rPr>
          <w:rFonts w:ascii="Arial" w:hAnsi="Arial" w:cs="Arial"/>
        </w:rPr>
        <w:t>,</w:t>
      </w:r>
      <w:r w:rsidR="00BD0116" w:rsidRPr="00583553">
        <w:rPr>
          <w:rFonts w:ascii="Arial" w:hAnsi="Arial" w:cs="Arial"/>
        </w:rPr>
        <w:t xml:space="preserve"> or </w:t>
      </w:r>
      <w:r w:rsidR="009F2BC0" w:rsidRPr="00583553">
        <w:rPr>
          <w:rFonts w:ascii="Arial" w:hAnsi="Arial" w:cs="Arial"/>
        </w:rPr>
        <w:t>approved</w:t>
      </w:r>
      <w:r w:rsidR="00BD0116" w:rsidRPr="00583553">
        <w:rPr>
          <w:rFonts w:ascii="Arial" w:hAnsi="Arial" w:cs="Arial"/>
        </w:rPr>
        <w:t xml:space="preserve"> DO</w:t>
      </w:r>
      <w:r w:rsidR="00250EB2" w:rsidRPr="00583553">
        <w:rPr>
          <w:rFonts w:ascii="Arial" w:hAnsi="Arial" w:cs="Arial"/>
        </w:rPr>
        <w:t xml:space="preserve"> </w:t>
      </w:r>
      <w:r w:rsidR="009F2BC0" w:rsidRPr="00583553">
        <w:rPr>
          <w:rFonts w:ascii="Arial" w:hAnsi="Arial" w:cs="Arial"/>
        </w:rPr>
        <w:t>under privilege</w:t>
      </w:r>
      <w:r w:rsidRPr="00583553">
        <w:rPr>
          <w:rFonts w:ascii="Arial" w:hAnsi="Arial" w:cs="Arial"/>
        </w:rPr>
        <w:t>,</w:t>
      </w:r>
      <w:r w:rsidR="00BD0116" w:rsidRPr="00583553">
        <w:rPr>
          <w:rFonts w:ascii="Arial" w:hAnsi="Arial" w:cs="Arial"/>
        </w:rPr>
        <w:t xml:space="preserve"> </w:t>
      </w:r>
      <w:r w:rsidR="00530A09" w:rsidRPr="00583553">
        <w:rPr>
          <w:rFonts w:ascii="Arial" w:hAnsi="Arial" w:cs="Arial"/>
        </w:rPr>
        <w:t>in</w:t>
      </w:r>
      <w:r w:rsidR="00BD0116" w:rsidRPr="00583553">
        <w:rPr>
          <w:rFonts w:ascii="Arial" w:hAnsi="Arial" w:cs="Arial"/>
        </w:rPr>
        <w:t xml:space="preserve"> determin</w:t>
      </w:r>
      <w:r w:rsidR="00530A09" w:rsidRPr="00583553">
        <w:rPr>
          <w:rFonts w:ascii="Arial" w:hAnsi="Arial" w:cs="Arial"/>
        </w:rPr>
        <w:t>ing</w:t>
      </w:r>
      <w:r w:rsidR="00BD0116" w:rsidRPr="00583553">
        <w:rPr>
          <w:rFonts w:ascii="Arial" w:hAnsi="Arial" w:cs="Arial"/>
        </w:rPr>
        <w:t xml:space="preserve"> the classification of a change </w:t>
      </w:r>
      <w:r w:rsidR="00530A09" w:rsidRPr="00583553">
        <w:rPr>
          <w:rFonts w:ascii="Arial" w:hAnsi="Arial" w:cs="Arial"/>
        </w:rPr>
        <w:t>to the</w:t>
      </w:r>
      <w:r w:rsidR="00BD0116" w:rsidRPr="00583553">
        <w:rPr>
          <w:rFonts w:ascii="Arial" w:hAnsi="Arial" w:cs="Arial"/>
        </w:rPr>
        <w:t xml:space="preserve"> Type Design</w:t>
      </w:r>
      <w:r w:rsidR="009354E7" w:rsidRPr="00583553">
        <w:rPr>
          <w:rFonts w:ascii="Arial" w:hAnsi="Arial" w:cs="Arial"/>
        </w:rPr>
        <w:t xml:space="preserve">. </w:t>
      </w:r>
      <w:r w:rsidR="009A1472">
        <w:rPr>
          <w:rFonts w:ascii="Arial" w:hAnsi="Arial" w:cs="Arial"/>
        </w:rPr>
        <w:t xml:space="preserve"> </w:t>
      </w:r>
      <w:r w:rsidR="00C03588" w:rsidRPr="00583553">
        <w:rPr>
          <w:rFonts w:ascii="Arial" w:hAnsi="Arial" w:cs="Arial"/>
        </w:rPr>
        <w:t xml:space="preserve">The </w:t>
      </w:r>
      <w:r w:rsidRPr="00583553">
        <w:rPr>
          <w:rFonts w:ascii="Arial" w:hAnsi="Arial" w:cs="Arial"/>
        </w:rPr>
        <w:t>completed</w:t>
      </w:r>
      <w:r w:rsidR="00C03588" w:rsidRPr="00583553">
        <w:rPr>
          <w:rFonts w:ascii="Arial" w:hAnsi="Arial" w:cs="Arial"/>
        </w:rPr>
        <w:t xml:space="preserve"> </w:t>
      </w:r>
      <w:r w:rsidRPr="00583553">
        <w:rPr>
          <w:rFonts w:ascii="Arial" w:hAnsi="Arial" w:cs="Arial"/>
        </w:rPr>
        <w:t xml:space="preserve">Annex </w:t>
      </w:r>
      <w:r w:rsidR="00653E76" w:rsidRPr="00583553">
        <w:rPr>
          <w:rFonts w:ascii="Arial" w:hAnsi="Arial" w:cs="Arial"/>
        </w:rPr>
        <w:t xml:space="preserve">A </w:t>
      </w:r>
      <w:r w:rsidR="0064349A" w:rsidRPr="00583553">
        <w:rPr>
          <w:rFonts w:ascii="Arial" w:hAnsi="Arial" w:cs="Arial"/>
        </w:rPr>
        <w:t>should</w:t>
      </w:r>
      <w:r w:rsidR="00BD0116" w:rsidRPr="00583553">
        <w:rPr>
          <w:rFonts w:ascii="Arial" w:hAnsi="Arial" w:cs="Arial"/>
        </w:rPr>
        <w:t xml:space="preserve"> be used to </w:t>
      </w:r>
      <w:r w:rsidR="007F54F3" w:rsidRPr="00583553">
        <w:rPr>
          <w:rFonts w:ascii="Arial" w:hAnsi="Arial" w:cs="Arial"/>
        </w:rPr>
        <w:t xml:space="preserve">support </w:t>
      </w:r>
      <w:r w:rsidR="00FA1246" w:rsidRPr="00583553">
        <w:rPr>
          <w:rFonts w:ascii="Arial" w:hAnsi="Arial" w:cs="Arial"/>
        </w:rPr>
        <w:t xml:space="preserve">the </w:t>
      </w:r>
      <w:r w:rsidR="00FD70F0" w:rsidRPr="00583553">
        <w:rPr>
          <w:rFonts w:ascii="Arial" w:hAnsi="Arial" w:cs="Arial"/>
        </w:rPr>
        <w:t>decision-making</w:t>
      </w:r>
      <w:r w:rsidRPr="00583553">
        <w:rPr>
          <w:rFonts w:ascii="Arial" w:hAnsi="Arial" w:cs="Arial"/>
        </w:rPr>
        <w:t xml:space="preserve"> process and</w:t>
      </w:r>
      <w:r w:rsidR="00FA1246" w:rsidRPr="00583553">
        <w:rPr>
          <w:rFonts w:ascii="Arial" w:hAnsi="Arial" w:cs="Arial"/>
        </w:rPr>
        <w:t xml:space="preserve"> </w:t>
      </w:r>
      <w:r w:rsidR="00C00BE1" w:rsidRPr="00583553">
        <w:rPr>
          <w:rFonts w:ascii="Arial" w:hAnsi="Arial" w:cs="Arial"/>
        </w:rPr>
        <w:t>attached</w:t>
      </w:r>
      <w:r w:rsidR="000A6C30" w:rsidRPr="00583553">
        <w:rPr>
          <w:rFonts w:ascii="Arial" w:hAnsi="Arial" w:cs="Arial"/>
        </w:rPr>
        <w:t xml:space="preserve"> to</w:t>
      </w:r>
      <w:r w:rsidR="00F72669" w:rsidRPr="00583553">
        <w:rPr>
          <w:rFonts w:ascii="Arial" w:hAnsi="Arial" w:cs="Arial"/>
        </w:rPr>
        <w:t xml:space="preserve"> </w:t>
      </w:r>
      <w:r w:rsidR="000A6C30" w:rsidRPr="00583553">
        <w:rPr>
          <w:rFonts w:ascii="Arial" w:hAnsi="Arial" w:cs="Arial"/>
        </w:rPr>
        <w:t>the</w:t>
      </w:r>
      <w:r w:rsidR="00F72669" w:rsidRPr="00583553">
        <w:rPr>
          <w:rFonts w:ascii="Arial" w:hAnsi="Arial" w:cs="Arial"/>
        </w:rPr>
        <w:t xml:space="preserve"> </w:t>
      </w:r>
      <w:r w:rsidR="00D444C3" w:rsidRPr="00583553">
        <w:rPr>
          <w:rFonts w:ascii="Arial" w:hAnsi="Arial" w:cs="Arial"/>
        </w:rPr>
        <w:t>MAA</w:t>
      </w:r>
      <w:r w:rsidR="00F72669" w:rsidRPr="00583553">
        <w:rPr>
          <w:rFonts w:ascii="Arial" w:hAnsi="Arial" w:cs="Arial"/>
        </w:rPr>
        <w:t xml:space="preserve"> Form 30</w:t>
      </w:r>
      <w:r w:rsidR="000A6C30" w:rsidRPr="00583553">
        <w:rPr>
          <w:rFonts w:ascii="Arial" w:hAnsi="Arial" w:cs="Arial"/>
        </w:rPr>
        <w:t xml:space="preserve"> once completed</w:t>
      </w:r>
      <w:r w:rsidR="00BD0116" w:rsidRPr="00583553">
        <w:rPr>
          <w:rFonts w:ascii="Arial" w:hAnsi="Arial" w:cs="Arial"/>
        </w:rPr>
        <w:t>.</w:t>
      </w:r>
      <w:r w:rsidR="00610A00" w:rsidRPr="00583553">
        <w:rPr>
          <w:rFonts w:ascii="Arial" w:hAnsi="Arial" w:cs="Arial"/>
        </w:rPr>
        <w:t xml:space="preserve">  </w:t>
      </w:r>
      <w:r w:rsidR="00610A00" w:rsidRPr="00583553">
        <w:rPr>
          <w:rFonts w:ascii="Arial" w:hAnsi="Arial" w:cs="Arial"/>
          <w:color w:val="FF0000"/>
        </w:rPr>
        <w:t>► The MAA no</w:t>
      </w:r>
      <w:r w:rsidR="00A84B42" w:rsidRPr="00583553">
        <w:rPr>
          <w:rFonts w:ascii="Arial" w:hAnsi="Arial" w:cs="Arial"/>
          <w:color w:val="FF0000"/>
        </w:rPr>
        <w:t>w</w:t>
      </w:r>
      <w:r w:rsidR="00610A00" w:rsidRPr="00583553">
        <w:rPr>
          <w:rFonts w:ascii="Arial" w:hAnsi="Arial" w:cs="Arial"/>
          <w:color w:val="FF0000"/>
        </w:rPr>
        <w:t xml:space="preserve"> </w:t>
      </w:r>
      <w:r w:rsidR="00A84B42" w:rsidRPr="00583553">
        <w:rPr>
          <w:rFonts w:ascii="Arial" w:hAnsi="Arial" w:cs="Arial"/>
          <w:color w:val="FF0000"/>
        </w:rPr>
        <w:t>only</w:t>
      </w:r>
      <w:r w:rsidR="00610A00" w:rsidRPr="00583553">
        <w:rPr>
          <w:rFonts w:ascii="Arial" w:hAnsi="Arial" w:cs="Arial"/>
          <w:color w:val="FF0000"/>
        </w:rPr>
        <w:t xml:space="preserve"> require an MAA Form 30 to be submitted for M</w:t>
      </w:r>
      <w:r w:rsidR="00A84B42" w:rsidRPr="00583553">
        <w:rPr>
          <w:rFonts w:ascii="Arial" w:hAnsi="Arial" w:cs="Arial"/>
          <w:color w:val="FF0000"/>
        </w:rPr>
        <w:t>ajor</w:t>
      </w:r>
      <w:r w:rsidR="00610A00" w:rsidRPr="00583553">
        <w:rPr>
          <w:rFonts w:ascii="Arial" w:hAnsi="Arial" w:cs="Arial"/>
          <w:color w:val="FF0000"/>
        </w:rPr>
        <w:t xml:space="preserve"> C</w:t>
      </w:r>
      <w:r w:rsidR="00F25D14" w:rsidRPr="00583553">
        <w:rPr>
          <w:rFonts w:ascii="Arial" w:hAnsi="Arial" w:cs="Arial"/>
          <w:color w:val="FF0000"/>
        </w:rPr>
        <w:t>hanges.  Ther</w:t>
      </w:r>
      <w:r w:rsidR="008D338A" w:rsidRPr="00583553">
        <w:rPr>
          <w:rFonts w:ascii="Arial" w:hAnsi="Arial" w:cs="Arial"/>
          <w:color w:val="FF0000"/>
        </w:rPr>
        <w:t>e</w:t>
      </w:r>
      <w:r w:rsidR="00F25D14" w:rsidRPr="00583553">
        <w:rPr>
          <w:rFonts w:ascii="Arial" w:hAnsi="Arial" w:cs="Arial"/>
          <w:color w:val="FF0000"/>
        </w:rPr>
        <w:t xml:space="preserve">fore, </w:t>
      </w:r>
      <w:r w:rsidR="0087288C" w:rsidRPr="00583553">
        <w:rPr>
          <w:rFonts w:ascii="Arial" w:hAnsi="Arial" w:cs="Arial"/>
          <w:color w:val="FF0000"/>
        </w:rPr>
        <w:t xml:space="preserve">this </w:t>
      </w:r>
      <w:r w:rsidR="00F25D14" w:rsidRPr="00583553">
        <w:rPr>
          <w:rFonts w:ascii="Arial" w:hAnsi="Arial" w:cs="Arial"/>
          <w:color w:val="FF0000"/>
        </w:rPr>
        <w:t xml:space="preserve">Form </w:t>
      </w:r>
      <w:r w:rsidR="00E62DF5" w:rsidRPr="00583553">
        <w:rPr>
          <w:rFonts w:ascii="Arial" w:hAnsi="Arial" w:cs="Arial"/>
          <w:color w:val="FF0000"/>
        </w:rPr>
        <w:t xml:space="preserve">should be used </w:t>
      </w:r>
      <w:r w:rsidR="0083591A" w:rsidRPr="00583553">
        <w:rPr>
          <w:rFonts w:ascii="Arial" w:hAnsi="Arial" w:cs="Arial"/>
          <w:color w:val="FF0000"/>
        </w:rPr>
        <w:t xml:space="preserve">to record </w:t>
      </w:r>
      <w:r w:rsidR="004E5D20" w:rsidRPr="00583553">
        <w:rPr>
          <w:rFonts w:ascii="Arial" w:hAnsi="Arial" w:cs="Arial"/>
          <w:color w:val="FF0000"/>
        </w:rPr>
        <w:t xml:space="preserve">the initiation of the MACP for </w:t>
      </w:r>
      <w:r w:rsidR="00444429" w:rsidRPr="00583553">
        <w:rPr>
          <w:rFonts w:ascii="Arial" w:hAnsi="Arial" w:cs="Arial"/>
          <w:color w:val="FF0000"/>
        </w:rPr>
        <w:t xml:space="preserve">all </w:t>
      </w:r>
      <w:r w:rsidR="004E5D20" w:rsidRPr="00583553">
        <w:rPr>
          <w:rFonts w:ascii="Arial" w:hAnsi="Arial" w:cs="Arial"/>
          <w:color w:val="FF0000"/>
        </w:rPr>
        <w:t>Minor Changes.</w:t>
      </w:r>
      <w:r w:rsidR="0087288C" w:rsidRPr="00583553">
        <w:rPr>
          <w:rFonts w:ascii="Arial" w:hAnsi="Arial" w:cs="Arial"/>
          <w:color w:val="FF0000"/>
        </w:rPr>
        <w:t xml:space="preserve">  When used in this manner, it will be know</w:t>
      </w:r>
      <w:r w:rsidR="003C3F21">
        <w:rPr>
          <w:rFonts w:ascii="Arial" w:hAnsi="Arial" w:cs="Arial"/>
          <w:color w:val="FF0000"/>
        </w:rPr>
        <w:t>n</w:t>
      </w:r>
      <w:r w:rsidR="0087288C" w:rsidRPr="00583553">
        <w:rPr>
          <w:rFonts w:ascii="Arial" w:hAnsi="Arial" w:cs="Arial"/>
          <w:color w:val="FF0000"/>
        </w:rPr>
        <w:t xml:space="preserve"> as the DAT Form 30</w:t>
      </w:r>
      <w:r w:rsidR="0014567B" w:rsidRPr="00583553">
        <w:rPr>
          <w:rFonts w:ascii="Arial" w:hAnsi="Arial" w:cs="Arial"/>
          <w:color w:val="FF0000"/>
        </w:rPr>
        <w:t xml:space="preserve">. </w:t>
      </w:r>
      <w:r w:rsidR="008B0258">
        <w:rPr>
          <w:rFonts w:ascii="Arial" w:hAnsi="Arial" w:cs="Arial"/>
          <w:color w:val="FF0000"/>
        </w:rPr>
        <w:br/>
      </w:r>
    </w:p>
    <w:p w14:paraId="123DB661" w14:textId="18F7E067" w:rsidR="005F0DB7" w:rsidRDefault="00E75892" w:rsidP="00050AF9">
      <w:pPr>
        <w:pStyle w:val="ListParagraph"/>
        <w:numPr>
          <w:ilvl w:val="0"/>
          <w:numId w:val="16"/>
        </w:numPr>
        <w:tabs>
          <w:tab w:val="left" w:pos="567"/>
        </w:tabs>
        <w:spacing w:after="220" w:line="240" w:lineRule="auto"/>
        <w:ind w:left="0" w:firstLine="0"/>
        <w:rPr>
          <w:rFonts w:ascii="Arial" w:hAnsi="Arial" w:cs="Arial"/>
          <w:color w:val="FF0000"/>
        </w:rPr>
      </w:pPr>
      <w:r>
        <w:rPr>
          <w:rFonts w:ascii="Arial" w:hAnsi="Arial" w:cs="Arial"/>
          <w:color w:val="FF0000"/>
        </w:rPr>
        <w:t>If a Design Organi</w:t>
      </w:r>
      <w:r w:rsidR="006A0B55">
        <w:rPr>
          <w:rFonts w:ascii="Arial" w:hAnsi="Arial" w:cs="Arial"/>
          <w:color w:val="FF0000"/>
        </w:rPr>
        <w:t>z</w:t>
      </w:r>
      <w:r>
        <w:rPr>
          <w:rFonts w:ascii="Arial" w:hAnsi="Arial" w:cs="Arial"/>
          <w:color w:val="FF0000"/>
        </w:rPr>
        <w:t xml:space="preserve">ation operating under privilege from the TAA wishes to use an alternative form to record the rationale for </w:t>
      </w:r>
      <w:r w:rsidR="002F543C">
        <w:rPr>
          <w:rFonts w:ascii="Arial" w:hAnsi="Arial" w:cs="Arial"/>
          <w:color w:val="FF0000"/>
        </w:rPr>
        <w:t xml:space="preserve">the classification of Minor changes then this should be described in the Design </w:t>
      </w:r>
      <w:r w:rsidR="00553762">
        <w:rPr>
          <w:rFonts w:ascii="Arial" w:hAnsi="Arial" w:cs="Arial"/>
          <w:color w:val="FF0000"/>
        </w:rPr>
        <w:t>Organi</w:t>
      </w:r>
      <w:r w:rsidR="006A0B55">
        <w:rPr>
          <w:rFonts w:ascii="Arial" w:hAnsi="Arial" w:cs="Arial"/>
          <w:color w:val="FF0000"/>
        </w:rPr>
        <w:t>z</w:t>
      </w:r>
      <w:r w:rsidR="00553762">
        <w:rPr>
          <w:rFonts w:ascii="Arial" w:hAnsi="Arial" w:cs="Arial"/>
          <w:color w:val="FF0000"/>
        </w:rPr>
        <w:t>ation Expos</w:t>
      </w:r>
      <w:r w:rsidR="000E1C38">
        <w:rPr>
          <w:rFonts w:ascii="Arial" w:hAnsi="Arial" w:cs="Arial"/>
          <w:color w:val="FF0000"/>
        </w:rPr>
        <w:t>i</w:t>
      </w:r>
      <w:r w:rsidR="00553762">
        <w:rPr>
          <w:rFonts w:ascii="Arial" w:hAnsi="Arial" w:cs="Arial"/>
          <w:color w:val="FF0000"/>
        </w:rPr>
        <w:t>tion.</w:t>
      </w:r>
      <w:r w:rsidR="00DD520E">
        <w:rPr>
          <w:rFonts w:ascii="Arial" w:hAnsi="Arial" w:cs="Arial"/>
          <w:color w:val="FF0000"/>
        </w:rPr>
        <w:br/>
      </w:r>
    </w:p>
    <w:p w14:paraId="2C169F4C" w14:textId="3846D0AC" w:rsidR="00FB4E3C" w:rsidRPr="00DD30B0" w:rsidRDefault="00DD520E" w:rsidP="00050AF9">
      <w:pPr>
        <w:pStyle w:val="ListParagraph"/>
        <w:numPr>
          <w:ilvl w:val="0"/>
          <w:numId w:val="16"/>
        </w:numPr>
        <w:tabs>
          <w:tab w:val="left" w:pos="567"/>
        </w:tabs>
        <w:spacing w:after="220" w:line="240" w:lineRule="auto"/>
        <w:ind w:left="0" w:firstLine="0"/>
        <w:rPr>
          <w:rFonts w:ascii="Arial" w:hAnsi="Arial" w:cs="Arial"/>
        </w:rPr>
      </w:pPr>
      <w:r w:rsidRPr="00DD30B0">
        <w:rPr>
          <w:rFonts w:ascii="Arial" w:hAnsi="Arial" w:cs="Arial"/>
          <w:color w:val="FF0000"/>
        </w:rPr>
        <w:t>Some very simple Type Design changes</w:t>
      </w:r>
      <w:r w:rsidR="004D6711" w:rsidRPr="00DD30B0">
        <w:rPr>
          <w:rFonts w:ascii="Arial" w:hAnsi="Arial" w:cs="Arial"/>
          <w:color w:val="FF0000"/>
        </w:rPr>
        <w:t>, such as the addition of alternative standard parts</w:t>
      </w:r>
      <w:r w:rsidR="003B1C5C" w:rsidRPr="00DD30B0">
        <w:rPr>
          <w:rFonts w:ascii="Arial" w:hAnsi="Arial" w:cs="Arial"/>
          <w:color w:val="FF0000"/>
        </w:rPr>
        <w:t>,</w:t>
      </w:r>
      <w:r w:rsidRPr="00DD30B0">
        <w:rPr>
          <w:rFonts w:ascii="Arial" w:hAnsi="Arial" w:cs="Arial"/>
          <w:color w:val="FF0000"/>
        </w:rPr>
        <w:t xml:space="preserve"> may be classified as</w:t>
      </w:r>
      <w:r w:rsidR="005B3377" w:rsidRPr="00DD30B0">
        <w:rPr>
          <w:rFonts w:ascii="Arial" w:hAnsi="Arial" w:cs="Arial"/>
          <w:color w:val="FF0000"/>
        </w:rPr>
        <w:t xml:space="preserve"> a</w:t>
      </w:r>
      <w:r w:rsidRPr="00DD30B0">
        <w:rPr>
          <w:rFonts w:ascii="Arial" w:hAnsi="Arial" w:cs="Arial"/>
          <w:color w:val="FF0000"/>
        </w:rPr>
        <w:t xml:space="preserve"> ‘Minor</w:t>
      </w:r>
      <w:r w:rsidR="005B3377" w:rsidRPr="00DD30B0">
        <w:rPr>
          <w:rFonts w:ascii="Arial" w:hAnsi="Arial" w:cs="Arial"/>
          <w:color w:val="FF0000"/>
        </w:rPr>
        <w:t xml:space="preserve"> </w:t>
      </w:r>
      <w:r w:rsidR="00B802D8" w:rsidRPr="00DD30B0">
        <w:rPr>
          <w:rFonts w:ascii="Arial" w:hAnsi="Arial" w:cs="Arial"/>
          <w:color w:val="FF0000"/>
        </w:rPr>
        <w:t>Change requiring no further demonstration of compliance</w:t>
      </w:r>
      <w:r w:rsidR="005C3ED5">
        <w:rPr>
          <w:rFonts w:ascii="Arial" w:hAnsi="Arial" w:cs="Arial"/>
          <w:color w:val="FF0000"/>
        </w:rPr>
        <w:t>.</w:t>
      </w:r>
      <w:r w:rsidR="00B802D8" w:rsidRPr="00DD30B0">
        <w:rPr>
          <w:rFonts w:ascii="Arial" w:hAnsi="Arial" w:cs="Arial"/>
          <w:color w:val="FF0000"/>
        </w:rPr>
        <w:t>’</w:t>
      </w:r>
      <w:r w:rsidR="006117BE" w:rsidRPr="00DD30B0">
        <w:rPr>
          <w:rFonts w:ascii="Arial" w:hAnsi="Arial" w:cs="Arial"/>
          <w:color w:val="FF0000"/>
        </w:rPr>
        <w:t xml:space="preserve">  </w:t>
      </w:r>
      <w:r w:rsidR="003B1C5C" w:rsidRPr="00DD30B0">
        <w:rPr>
          <w:rFonts w:ascii="Arial" w:hAnsi="Arial" w:cs="Arial"/>
          <w:color w:val="FF0000"/>
        </w:rPr>
        <w:t xml:space="preserve">For such changes, completion of this </w:t>
      </w:r>
      <w:r w:rsidR="00F028BA" w:rsidRPr="00DD30B0">
        <w:rPr>
          <w:rFonts w:ascii="Arial" w:hAnsi="Arial" w:cs="Arial"/>
          <w:color w:val="FF0000"/>
        </w:rPr>
        <w:t xml:space="preserve">form is likely to be disproportionate and, therefore, such changes should be managed </w:t>
      </w:r>
      <w:r w:rsidR="00986535" w:rsidRPr="00DD30B0">
        <w:rPr>
          <w:rFonts w:ascii="Arial" w:hAnsi="Arial" w:cs="Arial"/>
          <w:color w:val="FF0000"/>
        </w:rPr>
        <w:t xml:space="preserve">through the Air Engineers’ Toolkit Design Configuration Management process with the appropriate information recorded in the Equipment </w:t>
      </w:r>
      <w:r w:rsidR="00720645" w:rsidRPr="00DD30B0">
        <w:rPr>
          <w:rFonts w:ascii="Arial" w:hAnsi="Arial" w:cs="Arial"/>
          <w:color w:val="FF0000"/>
        </w:rPr>
        <w:t>Modification</w:t>
      </w:r>
      <w:r w:rsidR="002051F8" w:rsidRPr="00DD30B0">
        <w:rPr>
          <w:rFonts w:ascii="Arial" w:hAnsi="Arial" w:cs="Arial"/>
          <w:color w:val="FF0000"/>
        </w:rPr>
        <w:t>-Submission and Approval Record</w:t>
      </w:r>
      <w:r w:rsidR="00720645" w:rsidRPr="00DD30B0">
        <w:rPr>
          <w:rFonts w:ascii="Arial" w:hAnsi="Arial" w:cs="Arial"/>
          <w:color w:val="FF0000"/>
        </w:rPr>
        <w:t xml:space="preserve"> </w:t>
      </w:r>
      <w:r w:rsidR="002051F8" w:rsidRPr="00DD30B0">
        <w:rPr>
          <w:rFonts w:ascii="Arial" w:hAnsi="Arial" w:cs="Arial"/>
          <w:color w:val="FF0000"/>
        </w:rPr>
        <w:t>(</w:t>
      </w:r>
      <w:r w:rsidR="00986535" w:rsidRPr="00DD30B0">
        <w:rPr>
          <w:rFonts w:ascii="Arial" w:hAnsi="Arial" w:cs="Arial"/>
          <w:color w:val="FF0000"/>
        </w:rPr>
        <w:t>EM-SAR</w:t>
      </w:r>
      <w:r w:rsidR="002051F8" w:rsidRPr="00DD30B0">
        <w:rPr>
          <w:rFonts w:ascii="Arial" w:hAnsi="Arial" w:cs="Arial"/>
          <w:color w:val="FF0000"/>
        </w:rPr>
        <w:t xml:space="preserve">).  Further </w:t>
      </w:r>
      <w:r w:rsidR="00771C11" w:rsidRPr="00DD30B0">
        <w:rPr>
          <w:rFonts w:ascii="Arial" w:hAnsi="Arial" w:cs="Arial"/>
          <w:color w:val="FF0000"/>
        </w:rPr>
        <w:t xml:space="preserve">information on Minor Change requiring no further demonstration of compliance can be found in </w:t>
      </w:r>
      <w:r w:rsidR="00701B74" w:rsidRPr="00DD30B0">
        <w:rPr>
          <w:rFonts w:ascii="Arial" w:hAnsi="Arial" w:cs="Arial"/>
          <w:color w:val="FF0000"/>
        </w:rPr>
        <w:t>the AET Minor Change Guidance tool.</w:t>
      </w:r>
      <w:r w:rsidR="009C7358" w:rsidRPr="00DD30B0">
        <w:rPr>
          <w:rFonts w:ascii="Arial" w:hAnsi="Arial" w:cs="Arial"/>
          <w:color w:val="FF0000"/>
        </w:rPr>
        <w:t xml:space="preserve"> ◄</w:t>
      </w:r>
      <w:r w:rsidR="00DD30B0">
        <w:rPr>
          <w:rFonts w:ascii="Arial" w:hAnsi="Arial" w:cs="Arial"/>
          <w:color w:val="FF0000"/>
        </w:rPr>
        <w:br/>
      </w:r>
    </w:p>
    <w:p w14:paraId="37D8630A" w14:textId="32D71CDC" w:rsidR="00BD0116" w:rsidRPr="00583553" w:rsidRDefault="00CF6BC2" w:rsidP="00050AF9">
      <w:pPr>
        <w:pStyle w:val="ListParagraph"/>
        <w:numPr>
          <w:ilvl w:val="0"/>
          <w:numId w:val="16"/>
        </w:numPr>
        <w:tabs>
          <w:tab w:val="left" w:pos="567"/>
        </w:tabs>
        <w:spacing w:after="220" w:line="240" w:lineRule="auto"/>
        <w:ind w:left="0" w:firstLine="0"/>
        <w:rPr>
          <w:rFonts w:ascii="Arial" w:hAnsi="Arial" w:cs="Arial"/>
        </w:rPr>
      </w:pPr>
      <w:r w:rsidRPr="00583553">
        <w:rPr>
          <w:rFonts w:ascii="Arial" w:hAnsi="Arial" w:cs="Arial"/>
        </w:rPr>
        <w:t>Additionally</w:t>
      </w:r>
      <w:r w:rsidR="009160CB" w:rsidRPr="00583553">
        <w:rPr>
          <w:rFonts w:ascii="Arial" w:hAnsi="Arial" w:cs="Arial"/>
        </w:rPr>
        <w:t>,</w:t>
      </w:r>
      <w:r w:rsidR="00925066" w:rsidRPr="00583553">
        <w:rPr>
          <w:rFonts w:ascii="Arial" w:hAnsi="Arial" w:cs="Arial"/>
        </w:rPr>
        <w:t xml:space="preserve"> </w:t>
      </w:r>
      <w:r w:rsidR="00503454" w:rsidRPr="00583553">
        <w:rPr>
          <w:rFonts w:ascii="Arial" w:hAnsi="Arial" w:cs="Arial"/>
        </w:rPr>
        <w:t>G</w:t>
      </w:r>
      <w:r w:rsidR="00734007" w:rsidRPr="00583553">
        <w:rPr>
          <w:rFonts w:ascii="Arial" w:hAnsi="Arial" w:cs="Arial"/>
        </w:rPr>
        <w:t xml:space="preserve">uidance </w:t>
      </w:r>
      <w:r w:rsidR="00503454" w:rsidRPr="00583553">
        <w:rPr>
          <w:rFonts w:ascii="Arial" w:hAnsi="Arial" w:cs="Arial"/>
        </w:rPr>
        <w:t>M</w:t>
      </w:r>
      <w:r w:rsidR="00734007" w:rsidRPr="00583553">
        <w:rPr>
          <w:rFonts w:ascii="Arial" w:hAnsi="Arial" w:cs="Arial"/>
        </w:rPr>
        <w:t xml:space="preserve">aterial </w:t>
      </w:r>
      <w:r w:rsidR="009160CB" w:rsidRPr="00583553">
        <w:rPr>
          <w:rFonts w:ascii="Arial" w:hAnsi="Arial" w:cs="Arial"/>
        </w:rPr>
        <w:t xml:space="preserve">(GM) </w:t>
      </w:r>
      <w:r w:rsidR="00734007" w:rsidRPr="00583553">
        <w:rPr>
          <w:rFonts w:ascii="Arial" w:hAnsi="Arial" w:cs="Arial"/>
        </w:rPr>
        <w:t xml:space="preserve">for </w:t>
      </w:r>
      <w:r w:rsidR="0033577C" w:rsidRPr="00583553">
        <w:rPr>
          <w:rFonts w:ascii="Arial" w:hAnsi="Arial" w:cs="Arial"/>
        </w:rPr>
        <w:t xml:space="preserve">the </w:t>
      </w:r>
      <w:r w:rsidR="00734007" w:rsidRPr="00583553">
        <w:rPr>
          <w:rFonts w:ascii="Arial" w:hAnsi="Arial" w:cs="Arial"/>
        </w:rPr>
        <w:t xml:space="preserve">classification of design changes for civil derived </w:t>
      </w:r>
      <w:r w:rsidR="009160CB" w:rsidRPr="00583553">
        <w:rPr>
          <w:rFonts w:ascii="Arial" w:hAnsi="Arial" w:cs="Arial"/>
        </w:rPr>
        <w:t>Air System</w:t>
      </w:r>
      <w:r w:rsidR="00734007" w:rsidRPr="00583553">
        <w:rPr>
          <w:rFonts w:ascii="Arial" w:hAnsi="Arial" w:cs="Arial"/>
        </w:rPr>
        <w:t xml:space="preserve">s can be found at </w:t>
      </w:r>
      <w:r w:rsidR="009160CB" w:rsidRPr="00583553">
        <w:rPr>
          <w:rFonts w:ascii="Arial" w:hAnsi="Arial" w:cs="Arial"/>
        </w:rPr>
        <w:t>Acceptable Means of</w:t>
      </w:r>
      <w:r w:rsidR="00CC390B" w:rsidRPr="00583553">
        <w:rPr>
          <w:rFonts w:ascii="Arial" w:hAnsi="Arial" w:cs="Arial"/>
        </w:rPr>
        <w:t xml:space="preserve"> Compliance</w:t>
      </w:r>
      <w:r w:rsidR="00734007" w:rsidRPr="00583553">
        <w:rPr>
          <w:rFonts w:ascii="Arial" w:hAnsi="Arial" w:cs="Arial"/>
        </w:rPr>
        <w:t xml:space="preserve">/GM to </w:t>
      </w:r>
      <w:r w:rsidR="00BD5CE2" w:rsidRPr="00583553">
        <w:rPr>
          <w:rFonts w:ascii="Arial" w:hAnsi="Arial" w:cs="Arial"/>
        </w:rPr>
        <w:t xml:space="preserve">EASA </w:t>
      </w:r>
      <w:r w:rsidR="00734007" w:rsidRPr="00583553">
        <w:rPr>
          <w:rFonts w:ascii="Arial" w:hAnsi="Arial" w:cs="Arial"/>
        </w:rPr>
        <w:t>Part 21</w:t>
      </w:r>
      <w:r w:rsidR="001479B9" w:rsidRPr="00583553">
        <w:rPr>
          <w:rFonts w:ascii="Arial" w:hAnsi="Arial" w:cs="Arial"/>
        </w:rPr>
        <w:t xml:space="preserve"> – </w:t>
      </w:r>
      <w:r w:rsidR="00734007" w:rsidRPr="00583553">
        <w:rPr>
          <w:rFonts w:ascii="Arial" w:hAnsi="Arial" w:cs="Arial"/>
        </w:rPr>
        <w:t xml:space="preserve">Issue 2 </w:t>
      </w:r>
      <w:r w:rsidR="000304F4" w:rsidRPr="00583553">
        <w:rPr>
          <w:rFonts w:ascii="Arial" w:hAnsi="Arial" w:cs="Arial"/>
        </w:rPr>
        <w:t>–</w:t>
      </w:r>
      <w:r w:rsidR="00734007" w:rsidRPr="00583553">
        <w:rPr>
          <w:rFonts w:ascii="Arial" w:hAnsi="Arial" w:cs="Arial"/>
        </w:rPr>
        <w:t xml:space="preserve"> Appendix</w:t>
      </w:r>
      <w:r w:rsidR="000304F4" w:rsidRPr="00583553">
        <w:rPr>
          <w:rFonts w:ascii="Arial" w:hAnsi="Arial" w:cs="Arial"/>
        </w:rPr>
        <w:t xml:space="preserve"> </w:t>
      </w:r>
      <w:r w:rsidR="00734007" w:rsidRPr="00583553">
        <w:rPr>
          <w:rFonts w:ascii="Arial" w:hAnsi="Arial" w:cs="Arial"/>
        </w:rPr>
        <w:t>A to GM 21.A.91</w:t>
      </w:r>
      <w:r w:rsidR="0033577C" w:rsidRPr="00583553">
        <w:rPr>
          <w:rFonts w:ascii="Arial" w:hAnsi="Arial" w:cs="Arial"/>
        </w:rPr>
        <w:t>.</w:t>
      </w:r>
    </w:p>
    <w:p w14:paraId="511DC048" w14:textId="108C0ED3" w:rsidR="008E2D65" w:rsidRDefault="008E2D65" w:rsidP="00F215DB">
      <w:pPr>
        <w:spacing w:after="220" w:line="240" w:lineRule="auto"/>
        <w:rPr>
          <w:rFonts w:ascii="Arial" w:hAnsi="Arial" w:cs="Arial"/>
        </w:rPr>
      </w:pPr>
    </w:p>
    <w:p w14:paraId="5D58F0D3" w14:textId="77777777" w:rsidR="008E2D65" w:rsidRDefault="008E2D65" w:rsidP="0064349A">
      <w:pPr>
        <w:rPr>
          <w:rFonts w:ascii="Arial" w:hAnsi="Arial" w:cs="Arial"/>
        </w:rPr>
      </w:pPr>
    </w:p>
    <w:p w14:paraId="0D8D6E06" w14:textId="7D666C62" w:rsidR="008E2D65" w:rsidRPr="00DC4296" w:rsidRDefault="008E2D65" w:rsidP="0064349A">
      <w:pPr>
        <w:rPr>
          <w:rFonts w:ascii="Arial" w:hAnsi="Arial" w:cs="Arial"/>
        </w:rPr>
        <w:sectPr w:rsidR="008E2D65" w:rsidRPr="00DC4296" w:rsidSect="0053419A">
          <w:headerReference w:type="default" r:id="rId14"/>
          <w:footerReference w:type="default" r:id="rId15"/>
          <w:pgSz w:w="11906" w:h="16838"/>
          <w:pgMar w:top="1134" w:right="1134" w:bottom="1134" w:left="1134" w:header="680" w:footer="680" w:gutter="0"/>
          <w:pgNumType w:start="1"/>
          <w:cols w:space="708"/>
          <w:docGrid w:linePitch="360"/>
        </w:sectPr>
      </w:pPr>
    </w:p>
    <w:p w14:paraId="25CB5F76" w14:textId="27DFBCFA" w:rsidR="001803AA" w:rsidRDefault="00C57AA8" w:rsidP="00C57AA8">
      <w:pPr>
        <w:tabs>
          <w:tab w:val="right" w:pos="9498"/>
        </w:tabs>
        <w:spacing w:after="220" w:line="240" w:lineRule="auto"/>
        <w:ind w:left="7201" w:firstLine="170"/>
        <w:rPr>
          <w:rFonts w:ascii="Arial" w:hAnsi="Arial" w:cs="Arial"/>
          <w:b/>
          <w:bCs/>
        </w:rPr>
      </w:pPr>
      <w:r>
        <w:rPr>
          <w:rFonts w:ascii="Arial" w:hAnsi="Arial" w:cs="Arial"/>
          <w:b/>
          <w:bCs/>
        </w:rPr>
        <w:lastRenderedPageBreak/>
        <w:tab/>
      </w:r>
      <w:r w:rsidR="00C537BB" w:rsidRPr="7A4F220D">
        <w:rPr>
          <w:rFonts w:ascii="Arial" w:hAnsi="Arial" w:cs="Arial"/>
          <w:b/>
          <w:bCs/>
        </w:rPr>
        <w:t>DAT Form 30</w:t>
      </w:r>
      <w:r w:rsidR="006A789F" w:rsidRPr="7A4F220D">
        <w:rPr>
          <w:rFonts w:ascii="Arial" w:hAnsi="Arial" w:cs="Arial"/>
          <w:b/>
          <w:bCs/>
        </w:rPr>
        <w:t xml:space="preserve"> </w:t>
      </w:r>
      <w:r w:rsidR="002063F6" w:rsidRPr="7A4F220D">
        <w:rPr>
          <w:rFonts w:ascii="Arial" w:hAnsi="Arial" w:cs="Arial"/>
          <w:b/>
          <w:bCs/>
        </w:rPr>
        <w:t xml:space="preserve"> </w:t>
      </w:r>
    </w:p>
    <w:p w14:paraId="5C07DDE4" w14:textId="4CC01C05" w:rsidR="00376896" w:rsidRPr="000E5A80" w:rsidRDefault="009445DE" w:rsidP="000E5A80">
      <w:pPr>
        <w:pBdr>
          <w:bottom w:val="single" w:sz="4" w:space="1" w:color="auto"/>
        </w:pBdr>
        <w:spacing w:after="220" w:line="240" w:lineRule="auto"/>
        <w:rPr>
          <w:rFonts w:ascii="Arial" w:hAnsi="Arial" w:cs="Arial"/>
          <w:b/>
          <w:sz w:val="34"/>
          <w:szCs w:val="34"/>
        </w:rPr>
      </w:pPr>
      <w:bookmarkStart w:id="0" w:name="MajorMinorClassificationAssessment"/>
      <w:r w:rsidRPr="000E5A80">
        <w:rPr>
          <w:rFonts w:ascii="Arial" w:hAnsi="Arial" w:cs="Arial"/>
          <w:b/>
          <w:sz w:val="34"/>
          <w:szCs w:val="34"/>
        </w:rPr>
        <w:t>Major</w:t>
      </w:r>
      <w:r w:rsidR="0017374D">
        <w:rPr>
          <w:rFonts w:ascii="Arial" w:hAnsi="Arial" w:cs="Arial"/>
          <w:b/>
          <w:sz w:val="34"/>
          <w:szCs w:val="34"/>
        </w:rPr>
        <w:t xml:space="preserve"> </w:t>
      </w:r>
      <w:r w:rsidRPr="000E5A80">
        <w:rPr>
          <w:rFonts w:ascii="Arial" w:hAnsi="Arial" w:cs="Arial"/>
          <w:b/>
          <w:sz w:val="34"/>
          <w:szCs w:val="34"/>
        </w:rPr>
        <w:t>/</w:t>
      </w:r>
      <w:r w:rsidR="0017374D">
        <w:rPr>
          <w:rFonts w:ascii="Arial" w:hAnsi="Arial" w:cs="Arial"/>
          <w:b/>
          <w:sz w:val="34"/>
          <w:szCs w:val="34"/>
        </w:rPr>
        <w:t xml:space="preserve"> </w:t>
      </w:r>
      <w:r w:rsidRPr="000E5A80">
        <w:rPr>
          <w:rFonts w:ascii="Arial" w:hAnsi="Arial" w:cs="Arial"/>
          <w:b/>
          <w:sz w:val="34"/>
          <w:szCs w:val="34"/>
        </w:rPr>
        <w:t>Minor Classification Assessment and Record</w:t>
      </w:r>
      <w:bookmarkEnd w:id="0"/>
    </w:p>
    <w:p w14:paraId="2B046CB1" w14:textId="3B60F168" w:rsidR="00D009C1" w:rsidRPr="009445DE" w:rsidRDefault="007F5046" w:rsidP="00BD0116">
      <w:pPr>
        <w:spacing w:after="0" w:line="240" w:lineRule="auto"/>
        <w:rPr>
          <w:rFonts w:ascii="Arial" w:hAnsi="Arial" w:cs="Arial"/>
          <w:b/>
        </w:rPr>
      </w:pPr>
      <w:r>
        <w:rPr>
          <w:rFonts w:ascii="Arial" w:hAnsi="Arial" w:cs="Arial"/>
        </w:rPr>
        <w:t>The c</w:t>
      </w:r>
      <w:r w:rsidR="00925ABE">
        <w:rPr>
          <w:rFonts w:ascii="Arial" w:hAnsi="Arial" w:cs="Arial"/>
        </w:rPr>
        <w:t>ompleted c</w:t>
      </w:r>
      <w:r w:rsidR="00376896">
        <w:rPr>
          <w:rFonts w:ascii="Arial" w:hAnsi="Arial" w:cs="Arial"/>
        </w:rPr>
        <w:t xml:space="preserve">hecklist </w:t>
      </w:r>
      <w:r>
        <w:rPr>
          <w:rFonts w:ascii="Arial" w:hAnsi="Arial" w:cs="Arial"/>
        </w:rPr>
        <w:t xml:space="preserve">should </w:t>
      </w:r>
      <w:r w:rsidR="00376896">
        <w:rPr>
          <w:rFonts w:ascii="Arial" w:hAnsi="Arial" w:cs="Arial"/>
        </w:rPr>
        <w:t xml:space="preserve">be </w:t>
      </w:r>
      <w:r w:rsidR="00D20C7C">
        <w:rPr>
          <w:rFonts w:ascii="Arial" w:hAnsi="Arial" w:cs="Arial"/>
        </w:rPr>
        <w:t xml:space="preserve">retained </w:t>
      </w:r>
      <w:r w:rsidR="00376896">
        <w:rPr>
          <w:rFonts w:ascii="Arial" w:hAnsi="Arial" w:cs="Arial"/>
        </w:rPr>
        <w:t xml:space="preserve">for </w:t>
      </w:r>
      <w:r>
        <w:rPr>
          <w:rFonts w:ascii="Arial" w:hAnsi="Arial" w:cs="Arial"/>
        </w:rPr>
        <w:t xml:space="preserve">record </w:t>
      </w:r>
      <w:r w:rsidR="00376896">
        <w:rPr>
          <w:rFonts w:ascii="Arial" w:hAnsi="Arial" w:cs="Arial"/>
        </w:rPr>
        <w:t>purposes.</w:t>
      </w:r>
    </w:p>
    <w:p w14:paraId="63CA9DF0" w14:textId="77777777" w:rsidR="009445DE" w:rsidRPr="00D836BB" w:rsidRDefault="009445DE" w:rsidP="00D01E68">
      <w:pPr>
        <w:spacing w:after="0" w:line="240" w:lineRule="auto"/>
        <w:jc w:val="right"/>
      </w:pPr>
    </w:p>
    <w:tbl>
      <w:tblPr>
        <w:tblStyle w:val="TableGrid1"/>
        <w:tblW w:w="9639" w:type="dxa"/>
        <w:tblLook w:val="04A0" w:firstRow="1" w:lastRow="0" w:firstColumn="1" w:lastColumn="0" w:noHBand="0" w:noVBand="1"/>
      </w:tblPr>
      <w:tblGrid>
        <w:gridCol w:w="1803"/>
        <w:gridCol w:w="7836"/>
      </w:tblGrid>
      <w:tr w:rsidR="00BD0116" w:rsidRPr="00D836BB" w14:paraId="43F1ED3F" w14:textId="77777777" w:rsidTr="007D353A">
        <w:tc>
          <w:tcPr>
            <w:tcW w:w="1696" w:type="dxa"/>
          </w:tcPr>
          <w:p w14:paraId="6F19DFA5" w14:textId="77777777" w:rsidR="00BD0116" w:rsidRPr="003D7326" w:rsidRDefault="00BD0116" w:rsidP="005C3ED5">
            <w:pPr>
              <w:spacing w:before="120" w:after="120"/>
              <w:rPr>
                <w:rFonts w:ascii="Arial" w:hAnsi="Arial" w:cs="Arial"/>
                <w:sz w:val="20"/>
                <w:szCs w:val="20"/>
              </w:rPr>
            </w:pPr>
            <w:r w:rsidRPr="003D7326">
              <w:rPr>
                <w:rFonts w:ascii="Arial" w:hAnsi="Arial" w:cs="Arial"/>
                <w:sz w:val="20"/>
                <w:szCs w:val="20"/>
              </w:rPr>
              <w:t>Change Title</w:t>
            </w:r>
          </w:p>
        </w:tc>
        <w:tc>
          <w:tcPr>
            <w:tcW w:w="7371" w:type="dxa"/>
          </w:tcPr>
          <w:p w14:paraId="4EA5A684" w14:textId="4544CBEB" w:rsidR="00BD0116" w:rsidRPr="003D7326" w:rsidRDefault="7BF7BC31" w:rsidP="005C3ED5">
            <w:pPr>
              <w:spacing w:before="120" w:after="120"/>
              <w:rPr>
                <w:rFonts w:ascii="Arial" w:hAnsi="Arial" w:cs="Arial"/>
                <w:sz w:val="20"/>
                <w:szCs w:val="20"/>
              </w:rPr>
            </w:pPr>
            <w:r w:rsidRPr="4B80D101">
              <w:rPr>
                <w:rFonts w:ascii="Arial" w:hAnsi="Arial" w:cs="Arial"/>
                <w:sz w:val="20"/>
                <w:szCs w:val="20"/>
              </w:rPr>
              <w:t xml:space="preserve"> KC-18 Mk</w:t>
            </w:r>
            <w:r w:rsidR="2C1A72E4" w:rsidRPr="4B80D101">
              <w:rPr>
                <w:rFonts w:ascii="Arial" w:hAnsi="Arial" w:cs="Arial"/>
                <w:sz w:val="20"/>
                <w:szCs w:val="20"/>
              </w:rPr>
              <w:t xml:space="preserve"> </w:t>
            </w:r>
            <w:r w:rsidRPr="4B80D101">
              <w:rPr>
                <w:rFonts w:ascii="Arial" w:hAnsi="Arial" w:cs="Arial"/>
                <w:sz w:val="20"/>
                <w:szCs w:val="20"/>
              </w:rPr>
              <w:t>8</w:t>
            </w:r>
            <w:r w:rsidR="0002351C" w:rsidRPr="0002351C">
              <w:rPr>
                <w:rFonts w:ascii="Arial" w:hAnsi="Arial" w:cs="Arial"/>
                <w:sz w:val="20"/>
                <w:szCs w:val="20"/>
              </w:rPr>
              <w:t xml:space="preserve"> IFF Mode 5 and ADS-B</w:t>
            </w:r>
          </w:p>
        </w:tc>
      </w:tr>
      <w:tr w:rsidR="00BD0116" w:rsidRPr="00D836BB" w14:paraId="656BDBAB" w14:textId="77777777" w:rsidTr="000A6BB9">
        <w:tc>
          <w:tcPr>
            <w:tcW w:w="1696" w:type="dxa"/>
            <w:tcBorders>
              <w:bottom w:val="single" w:sz="4" w:space="0" w:color="auto"/>
            </w:tcBorders>
          </w:tcPr>
          <w:p w14:paraId="332754D1" w14:textId="77777777" w:rsidR="00BD0116" w:rsidRPr="003D7326" w:rsidRDefault="00BD0116" w:rsidP="005C3ED5">
            <w:pPr>
              <w:spacing w:before="120" w:after="120"/>
              <w:rPr>
                <w:rFonts w:ascii="Arial" w:hAnsi="Arial" w:cs="Arial"/>
                <w:sz w:val="20"/>
                <w:szCs w:val="20"/>
              </w:rPr>
            </w:pPr>
            <w:r w:rsidRPr="003D7326">
              <w:rPr>
                <w:rFonts w:ascii="Arial" w:hAnsi="Arial" w:cs="Arial"/>
                <w:sz w:val="20"/>
                <w:szCs w:val="20"/>
              </w:rPr>
              <w:t>Description</w:t>
            </w:r>
          </w:p>
        </w:tc>
        <w:tc>
          <w:tcPr>
            <w:tcW w:w="7371" w:type="dxa"/>
            <w:tcBorders>
              <w:bottom w:val="single" w:sz="4" w:space="0" w:color="auto"/>
            </w:tcBorders>
          </w:tcPr>
          <w:p w14:paraId="3110654F" w14:textId="5AD545AF" w:rsidR="00F0327E" w:rsidRPr="00F0327E" w:rsidRDefault="00F0327E" w:rsidP="00F0327E">
            <w:pPr>
              <w:spacing w:before="120" w:after="120"/>
              <w:rPr>
                <w:rFonts w:ascii="Arial" w:hAnsi="Arial" w:cs="Arial"/>
                <w:sz w:val="20"/>
                <w:szCs w:val="20"/>
              </w:rPr>
            </w:pPr>
            <w:r w:rsidRPr="00F0327E">
              <w:rPr>
                <w:rFonts w:ascii="Arial" w:hAnsi="Arial" w:cs="Arial"/>
                <w:sz w:val="20"/>
                <w:szCs w:val="20"/>
              </w:rPr>
              <w:t xml:space="preserve">The purpose of this design change is to include the IFF Mode 5 and ADS-B upgrade </w:t>
            </w:r>
            <w:r w:rsidR="00032D96">
              <w:rPr>
                <w:rFonts w:ascii="Arial" w:hAnsi="Arial" w:cs="Arial"/>
                <w:sz w:val="20"/>
                <w:szCs w:val="20"/>
              </w:rPr>
              <w:t>for</w:t>
            </w:r>
            <w:r w:rsidRPr="00F0327E">
              <w:rPr>
                <w:rFonts w:ascii="Arial" w:hAnsi="Arial" w:cs="Arial"/>
                <w:sz w:val="20"/>
                <w:szCs w:val="20"/>
              </w:rPr>
              <w:t xml:space="preserve"> the </w:t>
            </w:r>
            <w:r w:rsidR="4EE5353E" w:rsidRPr="4B80D101">
              <w:rPr>
                <w:rFonts w:ascii="Arial" w:hAnsi="Arial" w:cs="Arial"/>
                <w:sz w:val="20"/>
                <w:szCs w:val="20"/>
              </w:rPr>
              <w:t>KC-18 Mk 8</w:t>
            </w:r>
            <w:r w:rsidR="00032D96">
              <w:rPr>
                <w:rFonts w:ascii="Arial" w:hAnsi="Arial" w:cs="Arial"/>
                <w:sz w:val="20"/>
                <w:szCs w:val="20"/>
              </w:rPr>
              <w:t xml:space="preserve"> Tanker</w:t>
            </w:r>
            <w:r w:rsidRPr="00F0327E">
              <w:rPr>
                <w:rFonts w:ascii="Arial" w:hAnsi="Arial" w:cs="Arial"/>
                <w:sz w:val="20"/>
                <w:szCs w:val="20"/>
              </w:rPr>
              <w:t xml:space="preserve"> based on a common IFF Mode 5 development for the </w:t>
            </w:r>
            <w:r w:rsidR="00032D96">
              <w:rPr>
                <w:rFonts w:ascii="Arial" w:hAnsi="Arial" w:cs="Arial"/>
                <w:sz w:val="20"/>
                <w:szCs w:val="20"/>
              </w:rPr>
              <w:t xml:space="preserve">C-18 </w:t>
            </w:r>
            <w:r w:rsidR="5910FAF1" w:rsidRPr="4B80D101">
              <w:rPr>
                <w:rFonts w:ascii="Arial" w:hAnsi="Arial" w:cs="Arial"/>
                <w:sz w:val="20"/>
                <w:szCs w:val="20"/>
              </w:rPr>
              <w:t>C</w:t>
            </w:r>
            <w:r w:rsidR="47A64D50" w:rsidRPr="4B80D101">
              <w:rPr>
                <w:rFonts w:ascii="Arial" w:hAnsi="Arial" w:cs="Arial"/>
                <w:sz w:val="20"/>
                <w:szCs w:val="20"/>
              </w:rPr>
              <w:t>BTT</w:t>
            </w:r>
            <w:r w:rsidRPr="00F0327E">
              <w:rPr>
                <w:rFonts w:ascii="Arial" w:hAnsi="Arial" w:cs="Arial"/>
                <w:sz w:val="20"/>
                <w:szCs w:val="20"/>
              </w:rPr>
              <w:t xml:space="preserve"> fleet. </w:t>
            </w:r>
          </w:p>
          <w:p w14:paraId="5D0B45F7" w14:textId="77777777" w:rsidR="00F0327E" w:rsidRPr="00F0327E" w:rsidRDefault="00F0327E" w:rsidP="00F0327E">
            <w:pPr>
              <w:spacing w:before="120" w:after="120"/>
              <w:rPr>
                <w:rFonts w:ascii="Arial" w:hAnsi="Arial" w:cs="Arial"/>
                <w:sz w:val="20"/>
                <w:szCs w:val="20"/>
              </w:rPr>
            </w:pPr>
          </w:p>
          <w:p w14:paraId="06EDA1FB" w14:textId="20F746E0" w:rsidR="00BD0116" w:rsidRPr="003D7326" w:rsidRDefault="00F0327E" w:rsidP="00F0327E">
            <w:pPr>
              <w:spacing w:before="120" w:after="120"/>
              <w:rPr>
                <w:rFonts w:ascii="Arial" w:hAnsi="Arial" w:cs="Arial"/>
                <w:sz w:val="20"/>
                <w:szCs w:val="20"/>
              </w:rPr>
            </w:pPr>
            <w:r w:rsidRPr="00F0327E">
              <w:rPr>
                <w:rFonts w:ascii="Arial" w:hAnsi="Arial" w:cs="Arial"/>
                <w:sz w:val="20"/>
                <w:szCs w:val="20"/>
              </w:rPr>
              <w:t>IFF Transponder model TSC2051 is replaced by TSC2002. The new model provides IFF Mode 5, up to Level 2 in accordance with STANAG 4193. Due to the new functionalities, IFF pages in MCDU (Multifunction Control Display Unit) are modified and new indications in cockpit are added.</w:t>
            </w:r>
          </w:p>
        </w:tc>
      </w:tr>
      <w:tr w:rsidR="00BD0116" w:rsidRPr="00D836BB" w14:paraId="60FDDDD1" w14:textId="77777777" w:rsidTr="000A6BB9">
        <w:tc>
          <w:tcPr>
            <w:tcW w:w="1696" w:type="dxa"/>
            <w:shd w:val="clear" w:color="auto" w:fill="808080" w:themeFill="background1" w:themeFillShade="80"/>
          </w:tcPr>
          <w:p w14:paraId="75D725E1" w14:textId="23D93B31" w:rsidR="00BD0116" w:rsidRPr="003D7326" w:rsidRDefault="00BD0116" w:rsidP="005C3ED5">
            <w:pPr>
              <w:spacing w:before="120" w:after="120"/>
              <w:rPr>
                <w:rFonts w:ascii="Arial" w:hAnsi="Arial" w:cs="Arial"/>
                <w:sz w:val="20"/>
                <w:szCs w:val="20"/>
              </w:rPr>
            </w:pPr>
            <w:r w:rsidRPr="003D7326">
              <w:rPr>
                <w:rFonts w:ascii="Arial" w:hAnsi="Arial" w:cs="Arial"/>
                <w:sz w:val="20"/>
                <w:szCs w:val="20"/>
              </w:rPr>
              <w:t>F</w:t>
            </w:r>
            <w:r w:rsidR="00CF6BC2" w:rsidRPr="003D7326">
              <w:rPr>
                <w:rFonts w:ascii="Arial" w:hAnsi="Arial" w:cs="Arial"/>
                <w:sz w:val="20"/>
                <w:szCs w:val="20"/>
              </w:rPr>
              <w:t xml:space="preserve">orm </w:t>
            </w:r>
            <w:r w:rsidRPr="003D7326">
              <w:rPr>
                <w:rFonts w:ascii="Arial" w:hAnsi="Arial" w:cs="Arial"/>
                <w:sz w:val="20"/>
                <w:szCs w:val="20"/>
              </w:rPr>
              <w:t>30 Reference</w:t>
            </w:r>
          </w:p>
        </w:tc>
        <w:tc>
          <w:tcPr>
            <w:tcW w:w="7371" w:type="dxa"/>
            <w:shd w:val="clear" w:color="auto" w:fill="808080" w:themeFill="background1" w:themeFillShade="80"/>
          </w:tcPr>
          <w:p w14:paraId="0617FF77" w14:textId="77777777" w:rsidR="00B72442" w:rsidRPr="008F041E" w:rsidRDefault="31151C61" w:rsidP="005C3ED5">
            <w:pPr>
              <w:spacing w:before="120" w:after="120"/>
              <w:rPr>
                <w:rFonts w:ascii="Arial" w:hAnsi="Arial" w:cs="Arial"/>
                <w:i/>
                <w:iCs/>
                <w:color w:val="0070C0"/>
                <w:sz w:val="20"/>
                <w:szCs w:val="20"/>
              </w:rPr>
            </w:pPr>
            <w:r w:rsidRPr="008F041E">
              <w:rPr>
                <w:rFonts w:ascii="Arial" w:hAnsi="Arial" w:cs="Arial"/>
                <w:i/>
                <w:iCs/>
                <w:color w:val="0070C0"/>
                <w:sz w:val="20"/>
                <w:szCs w:val="20"/>
              </w:rPr>
              <w:t>{</w:t>
            </w:r>
            <w:r w:rsidR="00706314" w:rsidRPr="008F041E">
              <w:rPr>
                <w:rFonts w:ascii="Arial" w:hAnsi="Arial" w:cs="Arial"/>
                <w:i/>
                <w:iCs/>
                <w:color w:val="0070C0"/>
                <w:sz w:val="20"/>
                <w:szCs w:val="20"/>
              </w:rPr>
              <w:t>F</w:t>
            </w:r>
            <w:r w:rsidRPr="008F041E">
              <w:rPr>
                <w:rFonts w:ascii="Arial" w:hAnsi="Arial" w:cs="Arial"/>
                <w:i/>
                <w:iCs/>
                <w:color w:val="0070C0"/>
                <w:sz w:val="20"/>
                <w:szCs w:val="20"/>
              </w:rPr>
              <w:t>or Major Changes</w:t>
            </w:r>
            <w:r w:rsidR="00706314" w:rsidRPr="008F041E">
              <w:rPr>
                <w:rFonts w:ascii="Arial" w:hAnsi="Arial" w:cs="Arial"/>
                <w:i/>
                <w:iCs/>
                <w:color w:val="0070C0"/>
                <w:sz w:val="20"/>
                <w:szCs w:val="20"/>
              </w:rPr>
              <w:t>, this will be the Reference of the MAA Form 30</w:t>
            </w:r>
            <w:r w:rsidR="00B72442" w:rsidRPr="008F041E">
              <w:rPr>
                <w:rFonts w:ascii="Arial" w:hAnsi="Arial" w:cs="Arial"/>
                <w:i/>
                <w:iCs/>
                <w:color w:val="0070C0"/>
                <w:sz w:val="20"/>
                <w:szCs w:val="20"/>
              </w:rPr>
              <w:t>.</w:t>
            </w:r>
          </w:p>
          <w:p w14:paraId="59D5251E" w14:textId="319F575E" w:rsidR="00BD0116" w:rsidRPr="003D7326" w:rsidRDefault="00B72442" w:rsidP="005C3ED5">
            <w:pPr>
              <w:spacing w:before="120" w:after="120"/>
              <w:rPr>
                <w:rFonts w:ascii="Arial" w:hAnsi="Arial" w:cs="Arial"/>
                <w:sz w:val="20"/>
                <w:szCs w:val="20"/>
              </w:rPr>
            </w:pPr>
            <w:r w:rsidRPr="008F041E">
              <w:rPr>
                <w:rFonts w:ascii="Arial" w:hAnsi="Arial" w:cs="Arial"/>
                <w:i/>
                <w:iCs/>
                <w:color w:val="0070C0"/>
                <w:sz w:val="20"/>
                <w:szCs w:val="20"/>
              </w:rPr>
              <w:t>For Minor Changes, each version of this form should be given a locally generated DAT Form 30 number</w:t>
            </w:r>
            <w:r w:rsidR="31151C61" w:rsidRPr="008F041E">
              <w:rPr>
                <w:rFonts w:ascii="Arial" w:hAnsi="Arial" w:cs="Arial"/>
                <w:i/>
                <w:iCs/>
                <w:color w:val="0070C0"/>
                <w:sz w:val="20"/>
                <w:szCs w:val="20"/>
              </w:rPr>
              <w:t xml:space="preserve"> }</w:t>
            </w:r>
          </w:p>
        </w:tc>
      </w:tr>
    </w:tbl>
    <w:p w14:paraId="063386AD" w14:textId="77777777" w:rsidR="00BD0116" w:rsidRPr="00D836BB" w:rsidRDefault="00BD0116" w:rsidP="008E487B">
      <w:pPr>
        <w:spacing w:after="0"/>
      </w:pPr>
    </w:p>
    <w:tbl>
      <w:tblPr>
        <w:tblStyle w:val="TableGrid1"/>
        <w:tblW w:w="9639" w:type="dxa"/>
        <w:tblLayout w:type="fixed"/>
        <w:tblLook w:val="04A0" w:firstRow="1" w:lastRow="0" w:firstColumn="1" w:lastColumn="0" w:noHBand="0" w:noVBand="1"/>
      </w:tblPr>
      <w:tblGrid>
        <w:gridCol w:w="596"/>
        <w:gridCol w:w="4522"/>
        <w:gridCol w:w="754"/>
        <w:gridCol w:w="3767"/>
      </w:tblGrid>
      <w:tr w:rsidR="007F6325" w:rsidRPr="00D836BB" w14:paraId="20E1ED65" w14:textId="77777777" w:rsidTr="007D353A">
        <w:tc>
          <w:tcPr>
            <w:tcW w:w="4815" w:type="dxa"/>
            <w:gridSpan w:val="2"/>
            <w:vAlign w:val="center"/>
          </w:tcPr>
          <w:p w14:paraId="1768CAA3" w14:textId="3749937F" w:rsidR="007F6325" w:rsidRPr="003D7326" w:rsidRDefault="007F6325" w:rsidP="005021FA">
            <w:pPr>
              <w:jc w:val="center"/>
              <w:rPr>
                <w:rFonts w:ascii="Arial" w:hAnsi="Arial" w:cs="Arial"/>
                <w:sz w:val="20"/>
                <w:szCs w:val="20"/>
              </w:rPr>
            </w:pPr>
            <w:r w:rsidRPr="003D7326">
              <w:rPr>
                <w:rFonts w:ascii="Arial" w:hAnsi="Arial" w:cs="Arial"/>
                <w:sz w:val="20"/>
                <w:szCs w:val="20"/>
              </w:rPr>
              <w:t>RA 5820</w:t>
            </w:r>
          </w:p>
        </w:tc>
        <w:tc>
          <w:tcPr>
            <w:tcW w:w="709" w:type="dxa"/>
            <w:vAlign w:val="center"/>
          </w:tcPr>
          <w:p w14:paraId="2A3283E5" w14:textId="77777777" w:rsidR="007F6325" w:rsidRPr="003D7326" w:rsidRDefault="007F6325" w:rsidP="005021FA">
            <w:pPr>
              <w:rPr>
                <w:rFonts w:ascii="Arial" w:hAnsi="Arial" w:cs="Arial"/>
                <w:sz w:val="20"/>
                <w:szCs w:val="20"/>
              </w:rPr>
            </w:pPr>
            <w:r w:rsidRPr="003D7326">
              <w:rPr>
                <w:rFonts w:ascii="Arial" w:hAnsi="Arial" w:cs="Arial"/>
                <w:sz w:val="20"/>
                <w:szCs w:val="20"/>
              </w:rPr>
              <w:t>Yes/No</w:t>
            </w:r>
          </w:p>
        </w:tc>
        <w:tc>
          <w:tcPr>
            <w:tcW w:w="3543" w:type="dxa"/>
            <w:vAlign w:val="center"/>
          </w:tcPr>
          <w:p w14:paraId="6EFAA6E7" w14:textId="77777777" w:rsidR="007F6325" w:rsidRPr="003D7326" w:rsidRDefault="007F6325" w:rsidP="005021FA">
            <w:pPr>
              <w:jc w:val="center"/>
              <w:rPr>
                <w:rFonts w:ascii="Arial" w:hAnsi="Arial" w:cs="Arial"/>
                <w:sz w:val="20"/>
                <w:szCs w:val="20"/>
              </w:rPr>
            </w:pPr>
            <w:r w:rsidRPr="003D7326">
              <w:rPr>
                <w:rFonts w:ascii="Arial" w:hAnsi="Arial" w:cs="Arial"/>
                <w:sz w:val="20"/>
                <w:szCs w:val="20"/>
              </w:rPr>
              <w:t>Justification</w:t>
            </w:r>
          </w:p>
        </w:tc>
      </w:tr>
      <w:tr w:rsidR="00BD0116" w:rsidRPr="00D836BB" w14:paraId="0B57DC5C" w14:textId="77777777" w:rsidTr="002E2AC8">
        <w:tc>
          <w:tcPr>
            <w:tcW w:w="9067" w:type="dxa"/>
            <w:gridSpan w:val="4"/>
            <w:shd w:val="clear" w:color="auto" w:fill="DAF1FC"/>
            <w:vAlign w:val="center"/>
          </w:tcPr>
          <w:p w14:paraId="165D10BD" w14:textId="7F9904E8" w:rsidR="00BD0116" w:rsidRPr="003D7326" w:rsidRDefault="00BD0116" w:rsidP="0017374D">
            <w:pPr>
              <w:spacing w:before="120" w:after="120"/>
              <w:rPr>
                <w:rFonts w:ascii="Arial" w:hAnsi="Arial" w:cs="Arial"/>
                <w:sz w:val="20"/>
                <w:szCs w:val="20"/>
              </w:rPr>
            </w:pPr>
            <w:r w:rsidRPr="003D7326">
              <w:rPr>
                <w:rFonts w:ascii="Arial" w:hAnsi="Arial" w:cs="Arial"/>
                <w:sz w:val="20"/>
                <w:szCs w:val="20"/>
              </w:rPr>
              <w:t xml:space="preserve">If the answer to any of the </w:t>
            </w:r>
            <w:r w:rsidR="003579C5" w:rsidRPr="0052226C">
              <w:rPr>
                <w:rFonts w:ascii="Arial" w:hAnsi="Arial" w:cs="Arial"/>
                <w:sz w:val="20"/>
                <w:szCs w:val="20"/>
              </w:rPr>
              <w:t>32</w:t>
            </w:r>
            <w:r w:rsidRPr="003D7326">
              <w:rPr>
                <w:rFonts w:ascii="Arial" w:hAnsi="Arial" w:cs="Arial"/>
                <w:sz w:val="20"/>
                <w:szCs w:val="20"/>
              </w:rPr>
              <w:t xml:space="preserve"> questions below is </w:t>
            </w:r>
            <w:r w:rsidR="007154A5" w:rsidRPr="003D7326">
              <w:rPr>
                <w:rFonts w:ascii="Arial" w:hAnsi="Arial" w:cs="Arial"/>
                <w:sz w:val="20"/>
                <w:szCs w:val="20"/>
              </w:rPr>
              <w:t>‘</w:t>
            </w:r>
            <w:r w:rsidRPr="003D7326">
              <w:rPr>
                <w:rFonts w:ascii="Arial" w:hAnsi="Arial" w:cs="Arial"/>
                <w:sz w:val="20"/>
                <w:szCs w:val="20"/>
              </w:rPr>
              <w:t>yes</w:t>
            </w:r>
            <w:r w:rsidR="007154A5" w:rsidRPr="003D7326">
              <w:rPr>
                <w:rFonts w:ascii="Arial" w:hAnsi="Arial" w:cs="Arial"/>
                <w:sz w:val="20"/>
                <w:szCs w:val="20"/>
              </w:rPr>
              <w:t>’</w:t>
            </w:r>
            <w:r w:rsidRPr="003D7326">
              <w:rPr>
                <w:rFonts w:ascii="Arial" w:hAnsi="Arial" w:cs="Arial"/>
                <w:sz w:val="20"/>
                <w:szCs w:val="20"/>
              </w:rPr>
              <w:t>, then the classification of the change should be considered as ‘Major’.</w:t>
            </w:r>
          </w:p>
        </w:tc>
      </w:tr>
      <w:tr w:rsidR="00226202" w:rsidRPr="00D836BB" w14:paraId="3A3CC618" w14:textId="77777777" w:rsidTr="002E2AC8">
        <w:tc>
          <w:tcPr>
            <w:tcW w:w="9067" w:type="dxa"/>
            <w:gridSpan w:val="4"/>
            <w:shd w:val="clear" w:color="auto" w:fill="DAF1FC"/>
            <w:vAlign w:val="center"/>
          </w:tcPr>
          <w:p w14:paraId="11D88396" w14:textId="344E5160" w:rsidR="00226202" w:rsidRPr="003D7326" w:rsidRDefault="00627395" w:rsidP="0017374D">
            <w:pPr>
              <w:spacing w:before="120" w:after="120"/>
              <w:rPr>
                <w:rFonts w:ascii="Arial" w:hAnsi="Arial" w:cs="Arial"/>
                <w:sz w:val="20"/>
                <w:szCs w:val="20"/>
              </w:rPr>
            </w:pPr>
            <w:r w:rsidRPr="003D7326">
              <w:rPr>
                <w:rFonts w:ascii="Arial" w:hAnsi="Arial" w:cs="Arial"/>
                <w:sz w:val="20"/>
                <w:szCs w:val="20"/>
              </w:rPr>
              <w:t xml:space="preserve"> </w:t>
            </w:r>
            <w:r w:rsidR="00315475" w:rsidRPr="003D7326">
              <w:rPr>
                <w:rFonts w:ascii="Arial" w:hAnsi="Arial" w:cs="Arial"/>
                <w:sz w:val="20"/>
                <w:szCs w:val="20"/>
              </w:rPr>
              <w:t xml:space="preserve"> </w:t>
            </w:r>
            <w:r w:rsidR="009E618A" w:rsidRPr="003D7326">
              <w:rPr>
                <w:rFonts w:ascii="Arial" w:hAnsi="Arial" w:cs="Arial"/>
                <w:sz w:val="20"/>
                <w:szCs w:val="20"/>
              </w:rPr>
              <w:t>Change to operational usage</w:t>
            </w:r>
            <w:r w:rsidR="00006D50" w:rsidRPr="003D7326">
              <w:rPr>
                <w:rFonts w:ascii="Arial" w:hAnsi="Arial" w:cs="Arial"/>
                <w:sz w:val="20"/>
                <w:szCs w:val="20"/>
              </w:rPr>
              <w:t>.</w:t>
            </w:r>
            <w:r w:rsidR="00A32723" w:rsidRPr="003D7326">
              <w:rPr>
                <w:rFonts w:ascii="Arial" w:hAnsi="Arial" w:cs="Arial"/>
                <w:sz w:val="20"/>
                <w:szCs w:val="20"/>
              </w:rPr>
              <w:t xml:space="preserve"> </w:t>
            </w:r>
            <w:r w:rsidR="00CE519B" w:rsidRPr="003D7326">
              <w:rPr>
                <w:rFonts w:ascii="Arial" w:hAnsi="Arial" w:cs="Arial"/>
                <w:sz w:val="20"/>
                <w:szCs w:val="20"/>
              </w:rPr>
              <w:t xml:space="preserve"> </w:t>
            </w:r>
          </w:p>
        </w:tc>
      </w:tr>
      <w:tr w:rsidR="00647533" w:rsidRPr="00D836BB" w14:paraId="4D80797A" w14:textId="77777777" w:rsidTr="007D353A">
        <w:tc>
          <w:tcPr>
            <w:tcW w:w="561" w:type="dxa"/>
            <w:shd w:val="clear" w:color="auto" w:fill="auto"/>
            <w:vAlign w:val="center"/>
          </w:tcPr>
          <w:p w14:paraId="7D01BA7A" w14:textId="27811869" w:rsidR="00647533" w:rsidRPr="003D7326" w:rsidRDefault="007928FB" w:rsidP="00951458">
            <w:pPr>
              <w:jc w:val="center"/>
              <w:rPr>
                <w:rFonts w:ascii="Arial" w:hAnsi="Arial" w:cs="Arial"/>
                <w:sz w:val="20"/>
                <w:szCs w:val="20"/>
              </w:rPr>
            </w:pPr>
            <w:r w:rsidRPr="003D7326">
              <w:rPr>
                <w:rFonts w:ascii="Arial" w:hAnsi="Arial" w:cs="Arial"/>
                <w:sz w:val="20"/>
                <w:szCs w:val="20"/>
              </w:rPr>
              <w:t>1</w:t>
            </w:r>
          </w:p>
        </w:tc>
        <w:tc>
          <w:tcPr>
            <w:tcW w:w="4254" w:type="dxa"/>
            <w:shd w:val="clear" w:color="auto" w:fill="auto"/>
            <w:vAlign w:val="center"/>
          </w:tcPr>
          <w:p w14:paraId="465BDB46" w14:textId="3402D670" w:rsidR="00647533" w:rsidRPr="003D7326" w:rsidRDefault="00D55CAC" w:rsidP="0017374D">
            <w:pPr>
              <w:spacing w:before="120" w:after="120"/>
              <w:rPr>
                <w:rFonts w:ascii="Arial" w:hAnsi="Arial" w:cs="Arial"/>
                <w:sz w:val="20"/>
                <w:szCs w:val="20"/>
              </w:rPr>
            </w:pPr>
            <w:r w:rsidRPr="003D7326">
              <w:rPr>
                <w:rFonts w:ascii="Arial" w:hAnsi="Arial" w:cs="Arial"/>
                <w:sz w:val="20"/>
                <w:szCs w:val="20"/>
              </w:rPr>
              <w:t>A change to the operational usage and/or role for example</w:t>
            </w:r>
            <w:r w:rsidR="00B465F5" w:rsidRPr="003D7326">
              <w:rPr>
                <w:rFonts w:ascii="Arial" w:hAnsi="Arial" w:cs="Arial"/>
                <w:sz w:val="20"/>
                <w:szCs w:val="20"/>
              </w:rPr>
              <w:t>: shipborne operations, changes in the operating environment</w:t>
            </w:r>
            <w:r w:rsidR="00A77219" w:rsidRPr="003D7326">
              <w:rPr>
                <w:rFonts w:ascii="Arial" w:hAnsi="Arial" w:cs="Arial"/>
                <w:sz w:val="20"/>
                <w:szCs w:val="20"/>
              </w:rPr>
              <w:t xml:space="preserve">, role profile changes, </w:t>
            </w:r>
            <w:r w:rsidR="00C77609" w:rsidRPr="003D7326">
              <w:rPr>
                <w:rFonts w:ascii="Arial" w:hAnsi="Arial" w:cs="Arial"/>
                <w:sz w:val="20"/>
                <w:szCs w:val="20"/>
              </w:rPr>
              <w:t xml:space="preserve">the </w:t>
            </w:r>
            <w:r w:rsidR="00051FC0" w:rsidRPr="003D7326">
              <w:rPr>
                <w:rFonts w:ascii="Arial" w:hAnsi="Arial" w:cs="Arial"/>
                <w:sz w:val="20"/>
                <w:szCs w:val="20"/>
              </w:rPr>
              <w:t xml:space="preserve">introduction </w:t>
            </w:r>
            <w:r w:rsidR="008026AB" w:rsidRPr="003D7326">
              <w:rPr>
                <w:rFonts w:ascii="Arial" w:hAnsi="Arial" w:cs="Arial"/>
                <w:sz w:val="20"/>
                <w:szCs w:val="20"/>
              </w:rPr>
              <w:t xml:space="preserve">of </w:t>
            </w:r>
            <w:r w:rsidR="00DF5DFA" w:rsidRPr="003D7326">
              <w:rPr>
                <w:rFonts w:ascii="Arial" w:hAnsi="Arial" w:cs="Arial"/>
                <w:sz w:val="20"/>
                <w:szCs w:val="20"/>
              </w:rPr>
              <w:t>ho</w:t>
            </w:r>
            <w:r w:rsidR="00A77219" w:rsidRPr="003D7326">
              <w:rPr>
                <w:rFonts w:ascii="Arial" w:hAnsi="Arial" w:cs="Arial"/>
                <w:sz w:val="20"/>
                <w:szCs w:val="20"/>
              </w:rPr>
              <w:t>isting</w:t>
            </w:r>
            <w:r w:rsidR="00006D50" w:rsidRPr="003D7326">
              <w:rPr>
                <w:rFonts w:ascii="Arial" w:hAnsi="Arial" w:cs="Arial"/>
                <w:sz w:val="20"/>
                <w:szCs w:val="20"/>
              </w:rPr>
              <w:t xml:space="preserve"> capabilities</w:t>
            </w:r>
            <w:r w:rsidR="00B868D3" w:rsidRPr="003D7326">
              <w:rPr>
                <w:rFonts w:ascii="Arial" w:hAnsi="Arial" w:cs="Arial"/>
                <w:sz w:val="20"/>
                <w:szCs w:val="20"/>
              </w:rPr>
              <w:t>, etc</w:t>
            </w:r>
            <w:r w:rsidR="00D84E4E">
              <w:rPr>
                <w:rFonts w:ascii="Arial" w:hAnsi="Arial" w:cs="Arial"/>
                <w:sz w:val="20"/>
                <w:szCs w:val="20"/>
              </w:rPr>
              <w:t>.</w:t>
            </w:r>
          </w:p>
        </w:tc>
        <w:tc>
          <w:tcPr>
            <w:tcW w:w="709" w:type="dxa"/>
            <w:shd w:val="clear" w:color="auto" w:fill="auto"/>
            <w:vAlign w:val="center"/>
          </w:tcPr>
          <w:p w14:paraId="4CF7D722" w14:textId="698F0512" w:rsidR="00647533" w:rsidRPr="003D7326" w:rsidRDefault="00647533" w:rsidP="005021FA">
            <w:pPr>
              <w:rPr>
                <w:rFonts w:ascii="Arial" w:hAnsi="Arial" w:cs="Arial"/>
                <w:sz w:val="20"/>
                <w:szCs w:val="20"/>
              </w:rPr>
            </w:pPr>
          </w:p>
        </w:tc>
        <w:tc>
          <w:tcPr>
            <w:tcW w:w="3543" w:type="dxa"/>
            <w:shd w:val="clear" w:color="auto" w:fill="auto"/>
            <w:vAlign w:val="center"/>
          </w:tcPr>
          <w:p w14:paraId="02713EBD" w14:textId="19EB900B" w:rsidR="00647533" w:rsidRPr="003D7326" w:rsidRDefault="00647533" w:rsidP="005021FA">
            <w:pPr>
              <w:rPr>
                <w:rFonts w:ascii="Arial" w:hAnsi="Arial" w:cs="Arial"/>
                <w:sz w:val="20"/>
                <w:szCs w:val="20"/>
              </w:rPr>
            </w:pPr>
          </w:p>
        </w:tc>
      </w:tr>
      <w:tr w:rsidR="00BD0116" w:rsidRPr="00D836BB" w14:paraId="62C6C31D" w14:textId="77777777" w:rsidTr="002E2AC8">
        <w:tc>
          <w:tcPr>
            <w:tcW w:w="9067" w:type="dxa"/>
            <w:gridSpan w:val="4"/>
            <w:shd w:val="clear" w:color="auto" w:fill="DAF1FC"/>
            <w:vAlign w:val="center"/>
          </w:tcPr>
          <w:p w14:paraId="4AD4DA47" w14:textId="3A51A006" w:rsidR="00BD0116" w:rsidRPr="003D7326" w:rsidRDefault="005573BD" w:rsidP="00740A8B">
            <w:pPr>
              <w:spacing w:before="120" w:after="120"/>
              <w:rPr>
                <w:rFonts w:ascii="Arial" w:hAnsi="Arial" w:cs="Arial"/>
                <w:sz w:val="20"/>
                <w:szCs w:val="20"/>
              </w:rPr>
            </w:pPr>
            <w:r w:rsidRPr="003D7326">
              <w:rPr>
                <w:rFonts w:ascii="Arial" w:hAnsi="Arial" w:cs="Arial"/>
                <w:sz w:val="20"/>
                <w:szCs w:val="20"/>
              </w:rPr>
              <w:t>Changes hav</w:t>
            </w:r>
            <w:r w:rsidR="001871C5" w:rsidRPr="003D7326">
              <w:rPr>
                <w:rFonts w:ascii="Arial" w:hAnsi="Arial" w:cs="Arial"/>
                <w:sz w:val="20"/>
                <w:szCs w:val="20"/>
              </w:rPr>
              <w:t xml:space="preserve">ing an appreciable effect </w:t>
            </w:r>
            <w:r w:rsidR="007F4FA8" w:rsidRPr="003D7326">
              <w:rPr>
                <w:rFonts w:ascii="Arial" w:hAnsi="Arial" w:cs="Arial"/>
                <w:sz w:val="20"/>
                <w:szCs w:val="20"/>
              </w:rPr>
              <w:t>on the following aspects</w:t>
            </w:r>
            <w:r w:rsidR="00252504" w:rsidRPr="003D7326">
              <w:rPr>
                <w:rFonts w:ascii="Arial" w:hAnsi="Arial" w:cs="Arial"/>
                <w:sz w:val="20"/>
                <w:szCs w:val="20"/>
              </w:rPr>
              <w:t xml:space="preserve"> </w:t>
            </w:r>
            <w:r w:rsidR="007F4FA8" w:rsidRPr="003D7326">
              <w:rPr>
                <w:rFonts w:ascii="Arial" w:hAnsi="Arial" w:cs="Arial"/>
                <w:sz w:val="20"/>
                <w:szCs w:val="20"/>
              </w:rPr>
              <w:t xml:space="preserve">should be classed as </w:t>
            </w:r>
            <w:r w:rsidR="00310132" w:rsidRPr="003D7326">
              <w:rPr>
                <w:rFonts w:ascii="Arial" w:hAnsi="Arial" w:cs="Arial"/>
                <w:sz w:val="20"/>
                <w:szCs w:val="20"/>
              </w:rPr>
              <w:t>a Major change</w:t>
            </w:r>
            <w:r w:rsidR="0046049C" w:rsidRPr="003D7326">
              <w:rPr>
                <w:rFonts w:ascii="Arial" w:hAnsi="Arial" w:cs="Arial"/>
                <w:sz w:val="20"/>
                <w:szCs w:val="20"/>
              </w:rPr>
              <w:t>:</w:t>
            </w:r>
            <w:r w:rsidR="00B24C79" w:rsidRPr="003D7326">
              <w:rPr>
                <w:rStyle w:val="FootnoteReference"/>
                <w:rFonts w:ascii="Arial" w:hAnsi="Arial" w:cs="Arial"/>
                <w:sz w:val="20"/>
                <w:szCs w:val="20"/>
              </w:rPr>
              <w:footnoteReference w:id="4"/>
            </w:r>
          </w:p>
        </w:tc>
      </w:tr>
      <w:tr w:rsidR="00BD0116" w:rsidRPr="00D836BB" w14:paraId="3085E38C" w14:textId="77777777" w:rsidTr="007D353A">
        <w:tc>
          <w:tcPr>
            <w:tcW w:w="561" w:type="dxa"/>
            <w:vAlign w:val="center"/>
          </w:tcPr>
          <w:p w14:paraId="7E3809E5" w14:textId="66A4585C" w:rsidR="00BD0116" w:rsidRPr="003D7326" w:rsidRDefault="007928FB" w:rsidP="005021FA">
            <w:pPr>
              <w:jc w:val="center"/>
              <w:rPr>
                <w:rFonts w:ascii="Arial" w:hAnsi="Arial" w:cs="Arial"/>
                <w:sz w:val="20"/>
                <w:szCs w:val="20"/>
              </w:rPr>
            </w:pPr>
            <w:r w:rsidRPr="003D7326">
              <w:rPr>
                <w:rFonts w:ascii="Arial" w:hAnsi="Arial" w:cs="Arial"/>
                <w:sz w:val="20"/>
                <w:szCs w:val="20"/>
              </w:rPr>
              <w:t>2</w:t>
            </w:r>
          </w:p>
        </w:tc>
        <w:tc>
          <w:tcPr>
            <w:tcW w:w="4254" w:type="dxa"/>
            <w:vAlign w:val="center"/>
          </w:tcPr>
          <w:p w14:paraId="46E098A4" w14:textId="36877D14" w:rsidR="00BD0116" w:rsidRPr="003D7326" w:rsidRDefault="005D40A9" w:rsidP="00740A8B">
            <w:pPr>
              <w:spacing w:before="120" w:after="120"/>
              <w:rPr>
                <w:rFonts w:ascii="Arial" w:hAnsi="Arial" w:cs="Arial"/>
                <w:sz w:val="20"/>
                <w:szCs w:val="20"/>
              </w:rPr>
            </w:pPr>
            <w:r w:rsidRPr="003D7326">
              <w:rPr>
                <w:rFonts w:ascii="Arial" w:hAnsi="Arial" w:cs="Arial"/>
                <w:color w:val="FF0000"/>
                <w:sz w:val="20"/>
                <w:szCs w:val="20"/>
              </w:rPr>
              <w:t xml:space="preserve"> </w:t>
            </w:r>
            <w:r w:rsidR="00EC06EC">
              <w:rPr>
                <w:rFonts w:ascii="Arial" w:hAnsi="Arial" w:cs="Arial"/>
                <w:sz w:val="20"/>
                <w:szCs w:val="20"/>
              </w:rPr>
              <w:t>M</w:t>
            </w:r>
            <w:r w:rsidR="00BD0116" w:rsidRPr="003D7326">
              <w:rPr>
                <w:rFonts w:ascii="Arial" w:hAnsi="Arial" w:cs="Arial"/>
                <w:sz w:val="20"/>
                <w:szCs w:val="20"/>
              </w:rPr>
              <w:t>ass</w:t>
            </w:r>
            <w:r w:rsidR="00B73404" w:rsidRPr="003D7326">
              <w:rPr>
                <w:rFonts w:ascii="Arial" w:hAnsi="Arial" w:cs="Arial"/>
                <w:sz w:val="20"/>
                <w:szCs w:val="20"/>
              </w:rPr>
              <w:t>.</w:t>
            </w:r>
          </w:p>
        </w:tc>
        <w:tc>
          <w:tcPr>
            <w:tcW w:w="709" w:type="dxa"/>
            <w:vAlign w:val="center"/>
          </w:tcPr>
          <w:p w14:paraId="314CAE8F" w14:textId="72F2337C" w:rsidR="00BD0116" w:rsidRPr="003D7326" w:rsidRDefault="00BD0116" w:rsidP="005021FA">
            <w:pPr>
              <w:rPr>
                <w:rFonts w:ascii="Arial" w:hAnsi="Arial" w:cs="Arial"/>
                <w:sz w:val="20"/>
                <w:szCs w:val="20"/>
              </w:rPr>
            </w:pPr>
          </w:p>
        </w:tc>
        <w:tc>
          <w:tcPr>
            <w:tcW w:w="3543" w:type="dxa"/>
            <w:vAlign w:val="center"/>
          </w:tcPr>
          <w:p w14:paraId="65D17BC3" w14:textId="77777777" w:rsidR="00BD0116" w:rsidRPr="003D7326" w:rsidRDefault="00BD0116" w:rsidP="005021FA">
            <w:pPr>
              <w:rPr>
                <w:rFonts w:ascii="Arial" w:hAnsi="Arial" w:cs="Arial"/>
                <w:sz w:val="20"/>
                <w:szCs w:val="20"/>
              </w:rPr>
            </w:pPr>
          </w:p>
        </w:tc>
      </w:tr>
      <w:tr w:rsidR="00BD0116" w:rsidRPr="00D836BB" w14:paraId="2A3E2CCE" w14:textId="77777777" w:rsidTr="007D353A">
        <w:tc>
          <w:tcPr>
            <w:tcW w:w="561" w:type="dxa"/>
            <w:vAlign w:val="center"/>
          </w:tcPr>
          <w:p w14:paraId="1B77476E" w14:textId="49DEB24D" w:rsidR="00BD0116" w:rsidRPr="003D7326" w:rsidRDefault="007928FB" w:rsidP="005021FA">
            <w:pPr>
              <w:jc w:val="center"/>
              <w:rPr>
                <w:rFonts w:ascii="Arial" w:hAnsi="Arial" w:cs="Arial"/>
                <w:sz w:val="20"/>
                <w:szCs w:val="20"/>
              </w:rPr>
            </w:pPr>
            <w:r w:rsidRPr="003D7326">
              <w:rPr>
                <w:rFonts w:ascii="Arial" w:hAnsi="Arial" w:cs="Arial"/>
                <w:sz w:val="20"/>
                <w:szCs w:val="20"/>
              </w:rPr>
              <w:t>3</w:t>
            </w:r>
          </w:p>
        </w:tc>
        <w:tc>
          <w:tcPr>
            <w:tcW w:w="4254" w:type="dxa"/>
            <w:vAlign w:val="center"/>
          </w:tcPr>
          <w:p w14:paraId="49FC0B12" w14:textId="05BF2F38" w:rsidR="00BD0116" w:rsidRPr="003D7326" w:rsidRDefault="00EC06EC" w:rsidP="00740A8B">
            <w:pPr>
              <w:spacing w:before="120" w:after="120"/>
              <w:rPr>
                <w:rFonts w:ascii="Arial" w:hAnsi="Arial" w:cs="Arial"/>
                <w:sz w:val="20"/>
                <w:szCs w:val="20"/>
              </w:rPr>
            </w:pPr>
            <w:r>
              <w:rPr>
                <w:rFonts w:ascii="Arial" w:hAnsi="Arial" w:cs="Arial"/>
                <w:sz w:val="20"/>
                <w:szCs w:val="20"/>
              </w:rPr>
              <w:t>C</w:t>
            </w:r>
            <w:r w:rsidR="00EA5B4D" w:rsidRPr="003D7326">
              <w:rPr>
                <w:rFonts w:ascii="Arial" w:hAnsi="Arial" w:cs="Arial"/>
                <w:sz w:val="20"/>
                <w:szCs w:val="20"/>
              </w:rPr>
              <w:t>entre</w:t>
            </w:r>
            <w:r w:rsidR="007B5FDE" w:rsidRPr="003D7326">
              <w:rPr>
                <w:rFonts w:ascii="Arial" w:hAnsi="Arial" w:cs="Arial"/>
                <w:sz w:val="20"/>
                <w:szCs w:val="20"/>
              </w:rPr>
              <w:t xml:space="preserve"> of g</w:t>
            </w:r>
            <w:r w:rsidR="008F0C24" w:rsidRPr="003D7326">
              <w:rPr>
                <w:rFonts w:ascii="Arial" w:hAnsi="Arial" w:cs="Arial"/>
                <w:sz w:val="20"/>
                <w:szCs w:val="20"/>
              </w:rPr>
              <w:t>ravity</w:t>
            </w:r>
            <w:r w:rsidR="00B73404" w:rsidRPr="003D7326">
              <w:rPr>
                <w:rFonts w:ascii="Arial" w:hAnsi="Arial" w:cs="Arial"/>
                <w:sz w:val="20"/>
                <w:szCs w:val="20"/>
              </w:rPr>
              <w:t>.</w:t>
            </w:r>
          </w:p>
        </w:tc>
        <w:tc>
          <w:tcPr>
            <w:tcW w:w="709" w:type="dxa"/>
            <w:vAlign w:val="center"/>
          </w:tcPr>
          <w:p w14:paraId="65418FA6" w14:textId="50AE0326" w:rsidR="00BD0116" w:rsidRPr="003D7326" w:rsidRDefault="00BD0116" w:rsidP="005021FA">
            <w:pPr>
              <w:rPr>
                <w:rFonts w:ascii="Arial" w:hAnsi="Arial" w:cs="Arial"/>
                <w:sz w:val="20"/>
                <w:szCs w:val="20"/>
              </w:rPr>
            </w:pPr>
          </w:p>
        </w:tc>
        <w:tc>
          <w:tcPr>
            <w:tcW w:w="3543" w:type="dxa"/>
            <w:vAlign w:val="center"/>
          </w:tcPr>
          <w:p w14:paraId="1F30B28A" w14:textId="77777777" w:rsidR="00BD0116" w:rsidRPr="003D7326" w:rsidRDefault="00BD0116" w:rsidP="005021FA">
            <w:pPr>
              <w:rPr>
                <w:rFonts w:ascii="Arial" w:hAnsi="Arial" w:cs="Arial"/>
                <w:sz w:val="20"/>
                <w:szCs w:val="20"/>
              </w:rPr>
            </w:pPr>
          </w:p>
        </w:tc>
      </w:tr>
      <w:tr w:rsidR="00BD0116" w:rsidRPr="00D836BB" w14:paraId="52510BFB" w14:textId="77777777" w:rsidTr="007D353A">
        <w:tc>
          <w:tcPr>
            <w:tcW w:w="561" w:type="dxa"/>
            <w:vAlign w:val="center"/>
          </w:tcPr>
          <w:p w14:paraId="2E49980E" w14:textId="7F6B1347" w:rsidR="00BD0116" w:rsidRPr="003D7326" w:rsidRDefault="007928FB" w:rsidP="005021FA">
            <w:pPr>
              <w:jc w:val="center"/>
              <w:rPr>
                <w:rFonts w:ascii="Arial" w:hAnsi="Arial" w:cs="Arial"/>
                <w:sz w:val="20"/>
                <w:szCs w:val="20"/>
              </w:rPr>
            </w:pPr>
            <w:r w:rsidRPr="003D7326">
              <w:rPr>
                <w:rFonts w:ascii="Arial" w:hAnsi="Arial" w:cs="Arial"/>
                <w:sz w:val="20"/>
                <w:szCs w:val="20"/>
              </w:rPr>
              <w:t>4</w:t>
            </w:r>
          </w:p>
        </w:tc>
        <w:tc>
          <w:tcPr>
            <w:tcW w:w="4254" w:type="dxa"/>
            <w:vAlign w:val="center"/>
          </w:tcPr>
          <w:p w14:paraId="585B13EC" w14:textId="403551B1" w:rsidR="005066B1" w:rsidRPr="003D7326" w:rsidRDefault="00EC06EC" w:rsidP="00740A8B">
            <w:pPr>
              <w:spacing w:before="120" w:after="120"/>
              <w:rPr>
                <w:rFonts w:ascii="Arial" w:hAnsi="Arial" w:cs="Arial"/>
                <w:sz w:val="20"/>
                <w:szCs w:val="20"/>
              </w:rPr>
            </w:pPr>
            <w:r>
              <w:rPr>
                <w:rFonts w:ascii="Arial" w:hAnsi="Arial" w:cs="Arial"/>
                <w:sz w:val="20"/>
                <w:szCs w:val="20"/>
              </w:rPr>
              <w:t>S</w:t>
            </w:r>
            <w:r w:rsidR="00BD0116" w:rsidRPr="003D7326">
              <w:rPr>
                <w:rFonts w:ascii="Arial" w:hAnsi="Arial" w:cs="Arial"/>
                <w:sz w:val="20"/>
                <w:szCs w:val="20"/>
              </w:rPr>
              <w:t>tructural strength</w:t>
            </w:r>
            <w:r w:rsidR="00B73404" w:rsidRPr="003D7326">
              <w:rPr>
                <w:rFonts w:ascii="Arial" w:hAnsi="Arial" w:cs="Arial"/>
                <w:sz w:val="20"/>
                <w:szCs w:val="20"/>
              </w:rPr>
              <w:t>.</w:t>
            </w:r>
          </w:p>
        </w:tc>
        <w:tc>
          <w:tcPr>
            <w:tcW w:w="709" w:type="dxa"/>
            <w:vAlign w:val="center"/>
          </w:tcPr>
          <w:p w14:paraId="39181F79" w14:textId="3EBBA03F" w:rsidR="00BD0116" w:rsidRPr="003D7326" w:rsidRDefault="00BD0116" w:rsidP="005021FA">
            <w:pPr>
              <w:rPr>
                <w:rFonts w:ascii="Arial" w:hAnsi="Arial" w:cs="Arial"/>
                <w:sz w:val="20"/>
                <w:szCs w:val="20"/>
              </w:rPr>
            </w:pPr>
          </w:p>
        </w:tc>
        <w:tc>
          <w:tcPr>
            <w:tcW w:w="3543" w:type="dxa"/>
            <w:vAlign w:val="center"/>
          </w:tcPr>
          <w:p w14:paraId="6D7C3D85" w14:textId="77777777" w:rsidR="00BD0116" w:rsidRPr="003D7326" w:rsidRDefault="00BD0116" w:rsidP="005021FA">
            <w:pPr>
              <w:rPr>
                <w:rFonts w:ascii="Arial" w:hAnsi="Arial" w:cs="Arial"/>
                <w:sz w:val="20"/>
                <w:szCs w:val="20"/>
              </w:rPr>
            </w:pPr>
          </w:p>
        </w:tc>
      </w:tr>
      <w:tr w:rsidR="00C32614" w:rsidRPr="00252504" w14:paraId="606BE3DD" w14:textId="77777777" w:rsidTr="007D353A">
        <w:tc>
          <w:tcPr>
            <w:tcW w:w="561" w:type="dxa"/>
            <w:vAlign w:val="center"/>
          </w:tcPr>
          <w:p w14:paraId="08FA049C" w14:textId="26117BF0" w:rsidR="00C32614" w:rsidRPr="0052226C" w:rsidRDefault="00C32614" w:rsidP="005021FA">
            <w:pPr>
              <w:jc w:val="center"/>
              <w:rPr>
                <w:rFonts w:ascii="Arial" w:hAnsi="Arial" w:cs="Arial"/>
                <w:sz w:val="20"/>
                <w:szCs w:val="20"/>
              </w:rPr>
            </w:pPr>
            <w:r w:rsidRPr="0052226C">
              <w:rPr>
                <w:rFonts w:ascii="Arial" w:hAnsi="Arial" w:cs="Arial"/>
                <w:sz w:val="20"/>
                <w:szCs w:val="20"/>
              </w:rPr>
              <w:t>5</w:t>
            </w:r>
          </w:p>
        </w:tc>
        <w:tc>
          <w:tcPr>
            <w:tcW w:w="4254" w:type="dxa"/>
            <w:vAlign w:val="center"/>
          </w:tcPr>
          <w:p w14:paraId="7A8F99AD" w14:textId="4D5CA836" w:rsidR="00C32614" w:rsidRPr="0052226C" w:rsidRDefault="00252504" w:rsidP="00740A8B">
            <w:pPr>
              <w:spacing w:before="120" w:after="120"/>
              <w:rPr>
                <w:rFonts w:ascii="Arial" w:hAnsi="Arial" w:cs="Arial"/>
                <w:sz w:val="20"/>
                <w:szCs w:val="20"/>
              </w:rPr>
            </w:pPr>
            <w:r w:rsidRPr="0052226C">
              <w:rPr>
                <w:rFonts w:ascii="Arial" w:hAnsi="Arial" w:cs="Arial"/>
                <w:sz w:val="20"/>
                <w:szCs w:val="20"/>
              </w:rPr>
              <w:t>Reliability</w:t>
            </w:r>
            <w:r w:rsidR="00D84E4E">
              <w:rPr>
                <w:rFonts w:ascii="Arial" w:hAnsi="Arial" w:cs="Arial"/>
                <w:sz w:val="20"/>
                <w:szCs w:val="20"/>
              </w:rPr>
              <w:t>.</w:t>
            </w:r>
          </w:p>
        </w:tc>
        <w:tc>
          <w:tcPr>
            <w:tcW w:w="709" w:type="dxa"/>
            <w:vAlign w:val="center"/>
          </w:tcPr>
          <w:p w14:paraId="72078D36" w14:textId="3EFF69C1" w:rsidR="00C32614" w:rsidRPr="003D7326" w:rsidRDefault="00C32614" w:rsidP="005021FA">
            <w:pPr>
              <w:rPr>
                <w:rFonts w:ascii="Arial" w:hAnsi="Arial" w:cs="Arial"/>
                <w:color w:val="FF0000"/>
                <w:sz w:val="20"/>
                <w:szCs w:val="20"/>
              </w:rPr>
            </w:pPr>
          </w:p>
        </w:tc>
        <w:tc>
          <w:tcPr>
            <w:tcW w:w="3543" w:type="dxa"/>
            <w:vAlign w:val="center"/>
          </w:tcPr>
          <w:p w14:paraId="26C14B20" w14:textId="77777777" w:rsidR="00C32614" w:rsidRPr="003D7326" w:rsidRDefault="00C32614" w:rsidP="005021FA">
            <w:pPr>
              <w:rPr>
                <w:rFonts w:ascii="Arial" w:hAnsi="Arial" w:cs="Arial"/>
                <w:color w:val="FF0000"/>
                <w:sz w:val="20"/>
                <w:szCs w:val="20"/>
              </w:rPr>
            </w:pPr>
          </w:p>
        </w:tc>
      </w:tr>
      <w:tr w:rsidR="00BD0116" w:rsidRPr="00D836BB" w14:paraId="5A36FEE9" w14:textId="77777777" w:rsidTr="007D353A">
        <w:tc>
          <w:tcPr>
            <w:tcW w:w="561" w:type="dxa"/>
            <w:vAlign w:val="center"/>
          </w:tcPr>
          <w:p w14:paraId="0A456EFC" w14:textId="4A78284D" w:rsidR="00BD0116" w:rsidRPr="0052226C" w:rsidRDefault="00C32614" w:rsidP="005021FA">
            <w:pPr>
              <w:jc w:val="center"/>
              <w:rPr>
                <w:rFonts w:ascii="Arial" w:hAnsi="Arial" w:cs="Arial"/>
                <w:sz w:val="20"/>
                <w:szCs w:val="20"/>
              </w:rPr>
            </w:pPr>
            <w:r w:rsidRPr="0052226C">
              <w:rPr>
                <w:rFonts w:ascii="Arial" w:hAnsi="Arial" w:cs="Arial"/>
                <w:sz w:val="20"/>
                <w:szCs w:val="20"/>
              </w:rPr>
              <w:t>6</w:t>
            </w:r>
          </w:p>
        </w:tc>
        <w:tc>
          <w:tcPr>
            <w:tcW w:w="4254" w:type="dxa"/>
            <w:vAlign w:val="center"/>
          </w:tcPr>
          <w:p w14:paraId="24BF6203" w14:textId="45342C1A" w:rsidR="005066B1" w:rsidRPr="0005717B" w:rsidRDefault="00EC06EC" w:rsidP="00740A8B">
            <w:pPr>
              <w:spacing w:before="120" w:after="120"/>
              <w:rPr>
                <w:rFonts w:ascii="Arial" w:hAnsi="Arial" w:cs="Arial"/>
                <w:sz w:val="20"/>
                <w:szCs w:val="20"/>
              </w:rPr>
            </w:pPr>
            <w:r w:rsidRPr="0005717B">
              <w:rPr>
                <w:rFonts w:ascii="Arial" w:hAnsi="Arial" w:cs="Arial"/>
                <w:sz w:val="20"/>
                <w:szCs w:val="20"/>
              </w:rPr>
              <w:t>O</w:t>
            </w:r>
            <w:r w:rsidR="00BD0116" w:rsidRPr="0005717B">
              <w:rPr>
                <w:rFonts w:ascii="Arial" w:hAnsi="Arial" w:cs="Arial"/>
                <w:sz w:val="20"/>
                <w:szCs w:val="20"/>
              </w:rPr>
              <w:t>perati</w:t>
            </w:r>
            <w:r w:rsidR="0095790F" w:rsidRPr="0005717B">
              <w:rPr>
                <w:rFonts w:ascii="Arial" w:hAnsi="Arial" w:cs="Arial"/>
                <w:sz w:val="20"/>
                <w:szCs w:val="20"/>
              </w:rPr>
              <w:t>ng</w:t>
            </w:r>
            <w:r w:rsidR="00BD0116" w:rsidRPr="0005717B">
              <w:rPr>
                <w:rFonts w:ascii="Arial" w:hAnsi="Arial" w:cs="Arial"/>
                <w:sz w:val="20"/>
                <w:szCs w:val="20"/>
              </w:rPr>
              <w:t xml:space="preserve"> characteristics</w:t>
            </w:r>
            <w:r w:rsidR="00B73404" w:rsidRPr="0005717B">
              <w:rPr>
                <w:rFonts w:ascii="Arial" w:hAnsi="Arial" w:cs="Arial"/>
                <w:sz w:val="20"/>
                <w:szCs w:val="20"/>
              </w:rPr>
              <w:t>.</w:t>
            </w:r>
          </w:p>
        </w:tc>
        <w:tc>
          <w:tcPr>
            <w:tcW w:w="709" w:type="dxa"/>
            <w:vAlign w:val="center"/>
          </w:tcPr>
          <w:p w14:paraId="5D1FC3DC" w14:textId="6788D4EC" w:rsidR="00BD0116" w:rsidRPr="003D7326" w:rsidRDefault="00BD0116" w:rsidP="005021FA">
            <w:pPr>
              <w:rPr>
                <w:rFonts w:ascii="Arial" w:hAnsi="Arial" w:cs="Arial"/>
                <w:sz w:val="20"/>
                <w:szCs w:val="20"/>
              </w:rPr>
            </w:pPr>
          </w:p>
        </w:tc>
        <w:tc>
          <w:tcPr>
            <w:tcW w:w="3543" w:type="dxa"/>
            <w:vAlign w:val="center"/>
          </w:tcPr>
          <w:p w14:paraId="26A9C6A9" w14:textId="2EC266E5" w:rsidR="00BD0116" w:rsidRPr="003D7326" w:rsidRDefault="00BD0116" w:rsidP="005021FA">
            <w:pPr>
              <w:rPr>
                <w:rFonts w:ascii="Arial" w:hAnsi="Arial" w:cs="Arial"/>
                <w:sz w:val="20"/>
                <w:szCs w:val="20"/>
              </w:rPr>
            </w:pPr>
          </w:p>
        </w:tc>
      </w:tr>
      <w:tr w:rsidR="00BD0116" w:rsidRPr="00D836BB" w14:paraId="322970EB" w14:textId="77777777" w:rsidTr="007D353A">
        <w:tc>
          <w:tcPr>
            <w:tcW w:w="561" w:type="dxa"/>
            <w:vAlign w:val="center"/>
          </w:tcPr>
          <w:p w14:paraId="0ADE0F5C" w14:textId="19B5C3EC" w:rsidR="00BD0116" w:rsidRPr="0052226C" w:rsidRDefault="00C32614" w:rsidP="005021FA">
            <w:pPr>
              <w:jc w:val="center"/>
              <w:rPr>
                <w:rFonts w:ascii="Arial" w:hAnsi="Arial" w:cs="Arial"/>
                <w:sz w:val="20"/>
                <w:szCs w:val="20"/>
              </w:rPr>
            </w:pPr>
            <w:r w:rsidRPr="0052226C">
              <w:rPr>
                <w:rFonts w:ascii="Arial" w:hAnsi="Arial" w:cs="Arial"/>
                <w:sz w:val="20"/>
                <w:szCs w:val="20"/>
              </w:rPr>
              <w:t>7</w:t>
            </w:r>
          </w:p>
        </w:tc>
        <w:tc>
          <w:tcPr>
            <w:tcW w:w="4254" w:type="dxa"/>
            <w:vAlign w:val="center"/>
          </w:tcPr>
          <w:p w14:paraId="03FFE051" w14:textId="6755B20D" w:rsidR="00BD0116" w:rsidRPr="0005717B" w:rsidRDefault="00020B10" w:rsidP="00740A8B">
            <w:pPr>
              <w:spacing w:before="120" w:after="120"/>
              <w:rPr>
                <w:rFonts w:ascii="Arial" w:hAnsi="Arial" w:cs="Arial"/>
                <w:sz w:val="20"/>
                <w:szCs w:val="20"/>
              </w:rPr>
            </w:pPr>
            <w:r w:rsidRPr="0005717B">
              <w:rPr>
                <w:rFonts w:ascii="Arial" w:hAnsi="Arial" w:cs="Arial"/>
                <w:sz w:val="20"/>
                <w:szCs w:val="20"/>
              </w:rPr>
              <w:t>O</w:t>
            </w:r>
            <w:r w:rsidR="00BD0116" w:rsidRPr="0005717B">
              <w:rPr>
                <w:rFonts w:ascii="Arial" w:hAnsi="Arial" w:cs="Arial"/>
                <w:sz w:val="20"/>
                <w:szCs w:val="20"/>
              </w:rPr>
              <w:t xml:space="preserve">ther characteristics affecting the </w:t>
            </w:r>
            <w:r w:rsidR="005D24B3" w:rsidRPr="0005717B">
              <w:rPr>
                <w:rFonts w:ascii="Arial" w:hAnsi="Arial" w:cs="Arial"/>
                <w:sz w:val="20"/>
                <w:szCs w:val="20"/>
              </w:rPr>
              <w:t>A</w:t>
            </w:r>
            <w:r w:rsidR="00BD0116" w:rsidRPr="0005717B">
              <w:rPr>
                <w:rFonts w:ascii="Arial" w:hAnsi="Arial" w:cs="Arial"/>
                <w:sz w:val="20"/>
                <w:szCs w:val="20"/>
              </w:rPr>
              <w:t xml:space="preserve">irworthiness of the </w:t>
            </w:r>
            <w:r w:rsidR="005D24B3" w:rsidRPr="0005717B">
              <w:rPr>
                <w:rFonts w:ascii="Arial" w:hAnsi="Arial" w:cs="Arial"/>
                <w:sz w:val="20"/>
                <w:szCs w:val="20"/>
              </w:rPr>
              <w:t>Air System</w:t>
            </w:r>
            <w:r w:rsidR="00B73404" w:rsidRPr="0005717B">
              <w:rPr>
                <w:rFonts w:ascii="Arial" w:hAnsi="Arial" w:cs="Arial"/>
                <w:sz w:val="20"/>
                <w:szCs w:val="20"/>
              </w:rPr>
              <w:t>.</w:t>
            </w:r>
          </w:p>
        </w:tc>
        <w:tc>
          <w:tcPr>
            <w:tcW w:w="709" w:type="dxa"/>
            <w:vAlign w:val="center"/>
          </w:tcPr>
          <w:p w14:paraId="0A4D3721" w14:textId="075D4A57" w:rsidR="00BD0116" w:rsidRPr="003D7326" w:rsidRDefault="00BD0116" w:rsidP="005021FA">
            <w:pPr>
              <w:rPr>
                <w:rFonts w:ascii="Arial" w:hAnsi="Arial" w:cs="Arial"/>
                <w:sz w:val="20"/>
                <w:szCs w:val="20"/>
              </w:rPr>
            </w:pPr>
          </w:p>
        </w:tc>
        <w:tc>
          <w:tcPr>
            <w:tcW w:w="3543" w:type="dxa"/>
            <w:vAlign w:val="center"/>
          </w:tcPr>
          <w:p w14:paraId="4F48AD34" w14:textId="77777777" w:rsidR="00BD0116" w:rsidRPr="003D7326" w:rsidRDefault="00BD0116" w:rsidP="005021FA">
            <w:pPr>
              <w:rPr>
                <w:rFonts w:ascii="Arial" w:hAnsi="Arial" w:cs="Arial"/>
                <w:sz w:val="20"/>
                <w:szCs w:val="20"/>
              </w:rPr>
            </w:pPr>
          </w:p>
        </w:tc>
      </w:tr>
      <w:tr w:rsidR="00BD0116" w:rsidRPr="00D836BB" w14:paraId="6C5E35BA" w14:textId="77777777" w:rsidTr="002E2AC8">
        <w:tc>
          <w:tcPr>
            <w:tcW w:w="9067" w:type="dxa"/>
            <w:gridSpan w:val="4"/>
            <w:shd w:val="clear" w:color="auto" w:fill="DAF1FC"/>
            <w:vAlign w:val="center"/>
          </w:tcPr>
          <w:p w14:paraId="26B79866" w14:textId="281A5D99" w:rsidR="00BD0116" w:rsidRPr="003D7326" w:rsidRDefault="00BD0116" w:rsidP="00740A8B">
            <w:pPr>
              <w:spacing w:before="120" w:after="120"/>
              <w:rPr>
                <w:rFonts w:ascii="Arial" w:hAnsi="Arial" w:cs="Arial"/>
                <w:sz w:val="20"/>
                <w:szCs w:val="20"/>
              </w:rPr>
            </w:pPr>
            <w:r w:rsidRPr="003D7326">
              <w:rPr>
                <w:rFonts w:ascii="Arial" w:hAnsi="Arial" w:cs="Arial"/>
                <w:sz w:val="20"/>
                <w:szCs w:val="20"/>
              </w:rPr>
              <w:t xml:space="preserve">A change to the Type Design is judged to have an “appreciable effect on other characteristics affecting the </w:t>
            </w:r>
            <w:r w:rsidR="005D24B3" w:rsidRPr="003D7326">
              <w:rPr>
                <w:rFonts w:ascii="Arial" w:hAnsi="Arial" w:cs="Arial"/>
                <w:sz w:val="20"/>
                <w:szCs w:val="20"/>
              </w:rPr>
              <w:t>A</w:t>
            </w:r>
            <w:r w:rsidRPr="003D7326">
              <w:rPr>
                <w:rFonts w:ascii="Arial" w:hAnsi="Arial" w:cs="Arial"/>
                <w:sz w:val="20"/>
                <w:szCs w:val="20"/>
              </w:rPr>
              <w:t xml:space="preserve">irworthiness of the product” and therefore is to be classified </w:t>
            </w:r>
            <w:r w:rsidR="005D24B3" w:rsidRPr="003D7326">
              <w:rPr>
                <w:rFonts w:ascii="Arial" w:hAnsi="Arial" w:cs="Arial"/>
                <w:sz w:val="20"/>
                <w:szCs w:val="20"/>
              </w:rPr>
              <w:t>M</w:t>
            </w:r>
            <w:r w:rsidRPr="003D7326">
              <w:rPr>
                <w:rFonts w:ascii="Arial" w:hAnsi="Arial" w:cs="Arial"/>
                <w:sz w:val="20"/>
                <w:szCs w:val="20"/>
              </w:rPr>
              <w:t>ajor</w:t>
            </w:r>
            <w:r w:rsidR="00F4618B" w:rsidRPr="003D7326">
              <w:rPr>
                <w:rFonts w:ascii="Arial" w:hAnsi="Arial" w:cs="Arial"/>
                <w:sz w:val="20"/>
                <w:szCs w:val="20"/>
              </w:rPr>
              <w:t>;</w:t>
            </w:r>
            <w:r w:rsidRPr="003D7326">
              <w:rPr>
                <w:rFonts w:ascii="Arial" w:hAnsi="Arial" w:cs="Arial"/>
                <w:sz w:val="20"/>
                <w:szCs w:val="20"/>
              </w:rPr>
              <w:t xml:space="preserve"> when one or more of the following conditions are met</w:t>
            </w:r>
            <w:r w:rsidR="0046049C" w:rsidRPr="003D7326">
              <w:rPr>
                <w:rFonts w:ascii="Arial" w:hAnsi="Arial" w:cs="Arial"/>
                <w:sz w:val="20"/>
                <w:szCs w:val="20"/>
              </w:rPr>
              <w:t>:</w:t>
            </w:r>
            <w:r w:rsidR="00904B7D" w:rsidRPr="003D7326">
              <w:rPr>
                <w:rStyle w:val="FootnoteReference"/>
                <w:rFonts w:ascii="Arial" w:hAnsi="Arial" w:cs="Arial"/>
                <w:sz w:val="20"/>
                <w:szCs w:val="20"/>
              </w:rPr>
              <w:footnoteReference w:id="5"/>
            </w:r>
          </w:p>
        </w:tc>
      </w:tr>
      <w:tr w:rsidR="00BD0116" w:rsidRPr="00D836BB" w14:paraId="16D9AFDD" w14:textId="77777777" w:rsidTr="007D353A">
        <w:tc>
          <w:tcPr>
            <w:tcW w:w="561" w:type="dxa"/>
            <w:vAlign w:val="center"/>
          </w:tcPr>
          <w:p w14:paraId="75401502" w14:textId="22847D87" w:rsidR="00BD0116" w:rsidRPr="003D7326" w:rsidRDefault="004142AE" w:rsidP="005021FA">
            <w:pPr>
              <w:jc w:val="center"/>
              <w:rPr>
                <w:rFonts w:ascii="Arial" w:hAnsi="Arial" w:cs="Arial"/>
                <w:sz w:val="20"/>
                <w:szCs w:val="20"/>
              </w:rPr>
            </w:pPr>
            <w:r w:rsidRPr="0052226C">
              <w:rPr>
                <w:rFonts w:ascii="Arial" w:hAnsi="Arial" w:cs="Arial"/>
                <w:sz w:val="20"/>
                <w:szCs w:val="20"/>
              </w:rPr>
              <w:lastRenderedPageBreak/>
              <w:t>8</w:t>
            </w:r>
          </w:p>
        </w:tc>
        <w:tc>
          <w:tcPr>
            <w:tcW w:w="4254" w:type="dxa"/>
            <w:vAlign w:val="center"/>
          </w:tcPr>
          <w:p w14:paraId="738EAA5E" w14:textId="2BC51E1C" w:rsidR="001F520A" w:rsidRDefault="0057299C" w:rsidP="007B1C43">
            <w:pPr>
              <w:spacing w:before="120" w:after="120"/>
              <w:rPr>
                <w:rFonts w:ascii="Arial" w:hAnsi="Arial" w:cs="Arial"/>
                <w:sz w:val="20"/>
                <w:szCs w:val="20"/>
              </w:rPr>
            </w:pPr>
            <w:r w:rsidRPr="003D7326">
              <w:rPr>
                <w:rFonts w:ascii="Arial" w:hAnsi="Arial" w:cs="Arial"/>
                <w:sz w:val="20"/>
                <w:szCs w:val="20"/>
              </w:rPr>
              <w:t>Where the change</w:t>
            </w:r>
            <w:r w:rsidR="008C5298" w:rsidRPr="003D7326">
              <w:rPr>
                <w:rFonts w:ascii="Arial" w:hAnsi="Arial" w:cs="Arial"/>
                <w:sz w:val="20"/>
                <w:szCs w:val="20"/>
              </w:rPr>
              <w:t xml:space="preserve"> </w:t>
            </w:r>
            <w:r w:rsidR="008C5298" w:rsidRPr="0052226C">
              <w:rPr>
                <w:rFonts w:ascii="Arial" w:hAnsi="Arial" w:cs="Arial"/>
                <w:sz w:val="20"/>
                <w:szCs w:val="20"/>
              </w:rPr>
              <w:t>and areas affected by the change require</w:t>
            </w:r>
            <w:r w:rsidRPr="003D7326">
              <w:rPr>
                <w:rFonts w:ascii="Arial" w:hAnsi="Arial" w:cs="Arial"/>
                <w:sz w:val="20"/>
                <w:szCs w:val="20"/>
              </w:rPr>
              <w:t xml:space="preserve"> an adjustment of the Type Certification Basis (TCB) - such as Special Condition, equivalent safety finding, </w:t>
            </w:r>
            <w:r w:rsidR="00EC2520" w:rsidRPr="003D7326">
              <w:rPr>
                <w:rFonts w:ascii="Arial" w:hAnsi="Arial" w:cs="Arial"/>
                <w:sz w:val="20"/>
                <w:szCs w:val="20"/>
              </w:rPr>
              <w:t xml:space="preserve">or </w:t>
            </w:r>
            <w:r w:rsidRPr="003D7326">
              <w:rPr>
                <w:rFonts w:ascii="Arial" w:hAnsi="Arial" w:cs="Arial"/>
                <w:sz w:val="20"/>
                <w:szCs w:val="20"/>
              </w:rPr>
              <w:t>elect</w:t>
            </w:r>
            <w:r w:rsidR="00385CF4" w:rsidRPr="003D7326">
              <w:rPr>
                <w:rFonts w:ascii="Arial" w:hAnsi="Arial" w:cs="Arial"/>
                <w:sz w:val="20"/>
                <w:szCs w:val="20"/>
              </w:rPr>
              <w:t>i</w:t>
            </w:r>
            <w:r w:rsidR="00A978C6" w:rsidRPr="003D7326">
              <w:rPr>
                <w:rFonts w:ascii="Arial" w:hAnsi="Arial" w:cs="Arial"/>
                <w:sz w:val="20"/>
                <w:szCs w:val="20"/>
              </w:rPr>
              <w:t>n</w:t>
            </w:r>
            <w:r w:rsidR="004D4FC6" w:rsidRPr="003D7326">
              <w:rPr>
                <w:rFonts w:ascii="Arial" w:hAnsi="Arial" w:cs="Arial"/>
                <w:sz w:val="20"/>
                <w:szCs w:val="20"/>
              </w:rPr>
              <w:t>g</w:t>
            </w:r>
            <w:r w:rsidRPr="003D7326">
              <w:rPr>
                <w:rFonts w:ascii="Arial" w:hAnsi="Arial" w:cs="Arial"/>
                <w:sz w:val="20"/>
                <w:szCs w:val="20"/>
              </w:rPr>
              <w:t xml:space="preserve"> to comply</w:t>
            </w:r>
            <w:r w:rsidR="004D4FC6" w:rsidRPr="003D7326">
              <w:rPr>
                <w:rFonts w:ascii="Arial" w:hAnsi="Arial" w:cs="Arial"/>
                <w:sz w:val="20"/>
                <w:szCs w:val="20"/>
              </w:rPr>
              <w:t xml:space="preserve"> with </w:t>
            </w:r>
            <w:r w:rsidR="004A7D12">
              <w:rPr>
                <w:rFonts w:ascii="Arial" w:hAnsi="Arial" w:cs="Arial"/>
                <w:sz w:val="20"/>
                <w:szCs w:val="20"/>
              </w:rPr>
              <w:t>C</w:t>
            </w:r>
            <w:r w:rsidR="00306089" w:rsidRPr="0052226C">
              <w:rPr>
                <w:rFonts w:ascii="Arial" w:hAnsi="Arial" w:cs="Arial"/>
                <w:sz w:val="20"/>
                <w:szCs w:val="20"/>
              </w:rPr>
              <w:t xml:space="preserve">ertification </w:t>
            </w:r>
            <w:r w:rsidR="004A7D12">
              <w:rPr>
                <w:rFonts w:ascii="Arial" w:hAnsi="Arial" w:cs="Arial"/>
                <w:sz w:val="20"/>
                <w:szCs w:val="20"/>
              </w:rPr>
              <w:t>R</w:t>
            </w:r>
            <w:r w:rsidR="00306089" w:rsidRPr="0052226C">
              <w:rPr>
                <w:rFonts w:ascii="Arial" w:hAnsi="Arial" w:cs="Arial"/>
                <w:sz w:val="20"/>
                <w:szCs w:val="20"/>
              </w:rPr>
              <w:t>equirements</w:t>
            </w:r>
            <w:r w:rsidR="004D4FC6" w:rsidRPr="000040B8">
              <w:rPr>
                <w:rFonts w:ascii="Arial" w:hAnsi="Arial" w:cs="Arial"/>
                <w:sz w:val="20"/>
                <w:szCs w:val="20"/>
              </w:rPr>
              <w:t xml:space="preserve"> that are derived from an earlier</w:t>
            </w:r>
            <w:r w:rsidR="006C5534" w:rsidRPr="000040B8">
              <w:rPr>
                <w:rFonts w:ascii="Arial" w:hAnsi="Arial" w:cs="Arial"/>
                <w:sz w:val="20"/>
                <w:szCs w:val="20"/>
              </w:rPr>
              <w:t xml:space="preserve"> </w:t>
            </w:r>
            <w:r w:rsidR="006026E7" w:rsidRPr="000040B8">
              <w:rPr>
                <w:rFonts w:ascii="Arial" w:hAnsi="Arial" w:cs="Arial"/>
                <w:sz w:val="20"/>
                <w:szCs w:val="20"/>
              </w:rPr>
              <w:t xml:space="preserve"> amendment </w:t>
            </w:r>
            <w:r w:rsidR="00F74EC3" w:rsidRPr="000040B8">
              <w:rPr>
                <w:rFonts w:ascii="Arial" w:hAnsi="Arial" w:cs="Arial"/>
                <w:sz w:val="20"/>
                <w:szCs w:val="20"/>
              </w:rPr>
              <w:t>of</w:t>
            </w:r>
            <w:r w:rsidR="00FD70F0" w:rsidRPr="000040B8">
              <w:rPr>
                <w:rFonts w:ascii="Arial" w:hAnsi="Arial" w:cs="Arial"/>
                <w:sz w:val="20"/>
                <w:szCs w:val="20"/>
              </w:rPr>
              <w:t xml:space="preserve"> a</w:t>
            </w:r>
            <w:r w:rsidR="00872205" w:rsidRPr="0052226C">
              <w:rPr>
                <w:rFonts w:ascii="Arial" w:hAnsi="Arial" w:cs="Arial"/>
                <w:sz w:val="20"/>
                <w:szCs w:val="20"/>
              </w:rPr>
              <w:t xml:space="preserve"> </w:t>
            </w:r>
            <w:r w:rsidR="005610BB" w:rsidRPr="0052226C">
              <w:rPr>
                <w:rFonts w:ascii="Arial" w:hAnsi="Arial" w:cs="Arial"/>
                <w:sz w:val="20"/>
                <w:szCs w:val="20"/>
              </w:rPr>
              <w:t>C</w:t>
            </w:r>
            <w:r w:rsidR="00872205" w:rsidRPr="0052226C">
              <w:rPr>
                <w:rFonts w:ascii="Arial" w:hAnsi="Arial" w:cs="Arial"/>
                <w:sz w:val="20"/>
                <w:szCs w:val="20"/>
              </w:rPr>
              <w:t xml:space="preserve">ertification </w:t>
            </w:r>
            <w:r w:rsidR="005610BB" w:rsidRPr="0052226C">
              <w:rPr>
                <w:rFonts w:ascii="Arial" w:hAnsi="Arial" w:cs="Arial"/>
                <w:sz w:val="20"/>
                <w:szCs w:val="20"/>
              </w:rPr>
              <w:t>S</w:t>
            </w:r>
            <w:r w:rsidR="00872205" w:rsidRPr="0052226C">
              <w:rPr>
                <w:rFonts w:ascii="Arial" w:hAnsi="Arial" w:cs="Arial"/>
                <w:sz w:val="20"/>
                <w:szCs w:val="20"/>
              </w:rPr>
              <w:t>pecification</w:t>
            </w:r>
            <w:r w:rsidR="00CD2191" w:rsidRPr="0052226C">
              <w:rPr>
                <w:rFonts w:ascii="Arial" w:hAnsi="Arial" w:cs="Arial"/>
                <w:sz w:val="20"/>
                <w:szCs w:val="20"/>
              </w:rPr>
              <w:t>.</w:t>
            </w:r>
            <w:r w:rsidRPr="0052226C">
              <w:rPr>
                <w:rFonts w:ascii="Arial" w:hAnsi="Arial" w:cs="Arial"/>
                <w:sz w:val="20"/>
                <w:szCs w:val="20"/>
              </w:rPr>
              <w:t xml:space="preserve"> </w:t>
            </w:r>
          </w:p>
          <w:p w14:paraId="3672D20E" w14:textId="7E8CB48E" w:rsidR="00AB6D64" w:rsidRPr="003D7326" w:rsidRDefault="00AB6D64" w:rsidP="007B1C43">
            <w:pPr>
              <w:spacing w:before="120" w:after="120"/>
              <w:rPr>
                <w:rFonts w:ascii="Arial" w:hAnsi="Arial" w:cs="Arial"/>
                <w:sz w:val="20"/>
                <w:szCs w:val="20"/>
              </w:rPr>
            </w:pPr>
            <w:r w:rsidRPr="00AB6D64">
              <w:rPr>
                <w:rFonts w:ascii="Arial" w:hAnsi="Arial" w:cs="Arial"/>
                <w:color w:val="FF0000"/>
                <w:sz w:val="20"/>
                <w:szCs w:val="20"/>
              </w:rPr>
              <w:t xml:space="preserve">►This condition means that </w:t>
            </w:r>
            <w:r>
              <w:rPr>
                <w:rFonts w:ascii="Arial" w:hAnsi="Arial" w:cs="Arial"/>
                <w:color w:val="FF0000"/>
                <w:sz w:val="20"/>
                <w:szCs w:val="20"/>
              </w:rPr>
              <w:t>any change</w:t>
            </w:r>
            <w:r w:rsidR="00712EAD">
              <w:rPr>
                <w:rFonts w:ascii="Arial" w:hAnsi="Arial" w:cs="Arial"/>
                <w:color w:val="FF0000"/>
                <w:sz w:val="20"/>
                <w:szCs w:val="20"/>
              </w:rPr>
              <w:t xml:space="preserve"> that use a TCB other than the Air System TCB agreed with the MAA or articulated in the Air System Air</w:t>
            </w:r>
            <w:r w:rsidR="00186043">
              <w:rPr>
                <w:rFonts w:ascii="Arial" w:hAnsi="Arial" w:cs="Arial"/>
                <w:color w:val="FF0000"/>
                <w:sz w:val="20"/>
                <w:szCs w:val="20"/>
              </w:rPr>
              <w:t>worthiness Strategy must be classified as a Major Change</w:t>
            </w:r>
            <w:r w:rsidR="00E360CB">
              <w:rPr>
                <w:rFonts w:ascii="Arial" w:hAnsi="Arial" w:cs="Arial"/>
                <w:color w:val="FF0000"/>
                <w:sz w:val="20"/>
                <w:szCs w:val="20"/>
              </w:rPr>
              <w:t>.  This includes the addition of new requirements</w:t>
            </w:r>
            <w:r w:rsidR="009B00D6">
              <w:rPr>
                <w:rFonts w:ascii="Arial" w:hAnsi="Arial" w:cs="Arial"/>
                <w:color w:val="FF0000"/>
                <w:sz w:val="20"/>
                <w:szCs w:val="20"/>
              </w:rPr>
              <w:t>.</w:t>
            </w:r>
            <w:r w:rsidRPr="00AB6D64">
              <w:rPr>
                <w:rFonts w:ascii="Arial" w:hAnsi="Arial" w:cs="Arial"/>
                <w:color w:val="FF0000"/>
                <w:sz w:val="20"/>
                <w:szCs w:val="20"/>
              </w:rPr>
              <w:t>◄</w:t>
            </w:r>
          </w:p>
        </w:tc>
        <w:tc>
          <w:tcPr>
            <w:tcW w:w="709" w:type="dxa"/>
            <w:vAlign w:val="center"/>
          </w:tcPr>
          <w:p w14:paraId="6DF14550" w14:textId="20F98E99" w:rsidR="00BD0116" w:rsidRPr="003D7326" w:rsidRDefault="00BD0116" w:rsidP="005021FA">
            <w:pPr>
              <w:rPr>
                <w:rFonts w:ascii="Arial" w:hAnsi="Arial" w:cs="Arial"/>
                <w:sz w:val="20"/>
                <w:szCs w:val="20"/>
              </w:rPr>
            </w:pPr>
          </w:p>
        </w:tc>
        <w:tc>
          <w:tcPr>
            <w:tcW w:w="3543" w:type="dxa"/>
            <w:vAlign w:val="center"/>
          </w:tcPr>
          <w:p w14:paraId="5BFD1349" w14:textId="77777777" w:rsidR="00BD0116" w:rsidRPr="003D7326" w:rsidRDefault="00BD0116" w:rsidP="005021FA">
            <w:pPr>
              <w:rPr>
                <w:rFonts w:ascii="Arial" w:hAnsi="Arial" w:cs="Arial"/>
                <w:sz w:val="20"/>
                <w:szCs w:val="20"/>
              </w:rPr>
            </w:pPr>
          </w:p>
        </w:tc>
      </w:tr>
      <w:tr w:rsidR="00BD0116" w:rsidRPr="00D836BB" w14:paraId="23AF888D" w14:textId="77777777" w:rsidTr="007D353A">
        <w:tc>
          <w:tcPr>
            <w:tcW w:w="561" w:type="dxa"/>
            <w:vAlign w:val="center"/>
          </w:tcPr>
          <w:p w14:paraId="383C6AAE" w14:textId="32F8B2EF" w:rsidR="00BD0116" w:rsidRPr="003D7326" w:rsidRDefault="004142AE" w:rsidP="005021FA">
            <w:pPr>
              <w:jc w:val="center"/>
              <w:rPr>
                <w:rFonts w:ascii="Arial" w:hAnsi="Arial" w:cs="Arial"/>
                <w:sz w:val="20"/>
                <w:szCs w:val="20"/>
              </w:rPr>
            </w:pPr>
            <w:r w:rsidRPr="0052226C">
              <w:rPr>
                <w:rFonts w:ascii="Arial" w:hAnsi="Arial" w:cs="Arial"/>
                <w:sz w:val="20"/>
                <w:szCs w:val="20"/>
              </w:rPr>
              <w:t>9</w:t>
            </w:r>
          </w:p>
        </w:tc>
        <w:tc>
          <w:tcPr>
            <w:tcW w:w="4254" w:type="dxa"/>
            <w:vAlign w:val="center"/>
          </w:tcPr>
          <w:p w14:paraId="00D5744D" w14:textId="544B264E" w:rsidR="003371E3" w:rsidRPr="003D7326" w:rsidRDefault="00BD0116" w:rsidP="007B1C43">
            <w:pPr>
              <w:spacing w:before="120" w:after="120"/>
              <w:rPr>
                <w:rFonts w:ascii="Arial" w:hAnsi="Arial" w:cs="Arial"/>
                <w:sz w:val="20"/>
                <w:szCs w:val="20"/>
              </w:rPr>
            </w:pPr>
            <w:r w:rsidRPr="000064FC">
              <w:rPr>
                <w:rFonts w:ascii="Arial" w:hAnsi="Arial" w:cs="Arial"/>
                <w:sz w:val="20"/>
                <w:szCs w:val="20"/>
              </w:rPr>
              <w:t>Where the Applicant proposes a new interpretation of the requirements used for the TCB that has not been published as AMC material or otherwise agreed with the MAA.</w:t>
            </w:r>
            <w:r w:rsidR="00186043">
              <w:rPr>
                <w:rFonts w:ascii="Arial" w:hAnsi="Arial" w:cs="Arial"/>
                <w:sz w:val="20"/>
                <w:szCs w:val="20"/>
              </w:rPr>
              <w:br/>
            </w:r>
            <w:r w:rsidR="003371E3" w:rsidRPr="000064FC">
              <w:rPr>
                <w:rFonts w:ascii="Arial" w:hAnsi="Arial" w:cs="Arial"/>
                <w:color w:val="FF0000"/>
              </w:rPr>
              <w:t>►</w:t>
            </w:r>
            <w:r w:rsidR="000530EE" w:rsidRPr="0052226C">
              <w:rPr>
                <w:rFonts w:ascii="Arial" w:hAnsi="Arial" w:cs="Arial"/>
                <w:color w:val="FF0000"/>
                <w:sz w:val="20"/>
                <w:szCs w:val="20"/>
              </w:rPr>
              <w:t>Th</w:t>
            </w:r>
            <w:r w:rsidR="007521A1" w:rsidRPr="0052226C">
              <w:rPr>
                <w:rFonts w:ascii="Arial" w:hAnsi="Arial" w:cs="Arial"/>
                <w:color w:val="FF0000"/>
                <w:sz w:val="20"/>
                <w:szCs w:val="20"/>
              </w:rPr>
              <w:t>is</w:t>
            </w:r>
            <w:r w:rsidR="000530EE" w:rsidRPr="0052226C">
              <w:rPr>
                <w:rFonts w:ascii="Arial" w:hAnsi="Arial" w:cs="Arial"/>
                <w:color w:val="FF0000"/>
                <w:sz w:val="20"/>
                <w:szCs w:val="20"/>
              </w:rPr>
              <w:t xml:space="preserve"> condition mean</w:t>
            </w:r>
            <w:r w:rsidR="007521A1" w:rsidRPr="0052226C">
              <w:rPr>
                <w:rFonts w:ascii="Arial" w:hAnsi="Arial" w:cs="Arial"/>
                <w:color w:val="FF0000"/>
                <w:sz w:val="20"/>
                <w:szCs w:val="20"/>
              </w:rPr>
              <w:t>s</w:t>
            </w:r>
            <w:r w:rsidR="000530EE" w:rsidRPr="0052226C">
              <w:rPr>
                <w:rFonts w:ascii="Arial" w:hAnsi="Arial" w:cs="Arial"/>
                <w:color w:val="FF0000"/>
                <w:sz w:val="20"/>
                <w:szCs w:val="20"/>
              </w:rPr>
              <w:t xml:space="preserve"> that the use of novel technologies (such as multi-core processors) or novel methods of manufacture (such as Additive Manufacturing) would result in the design change being classified as Major.</w:t>
            </w:r>
            <w:r w:rsidR="006F1854" w:rsidRPr="0052226C">
              <w:rPr>
                <w:rFonts w:ascii="Arial" w:hAnsi="Arial" w:cs="Arial"/>
                <w:color w:val="FF0000"/>
                <w:sz w:val="20"/>
                <w:szCs w:val="20"/>
              </w:rPr>
              <w:t xml:space="preserve"> The use of novel technologies can introduce increased airworthiness risk due to limited historical evidence of safe outcomes.</w:t>
            </w:r>
            <w:r w:rsidR="00B679C0">
              <w:rPr>
                <w:rFonts w:ascii="Arial" w:hAnsi="Arial" w:cs="Arial"/>
                <w:color w:val="FF0000"/>
                <w:sz w:val="20"/>
                <w:szCs w:val="20"/>
              </w:rPr>
              <w:t xml:space="preserve"> </w:t>
            </w:r>
            <w:r w:rsidR="006F1854" w:rsidRPr="0052226C">
              <w:rPr>
                <w:rFonts w:ascii="Arial" w:hAnsi="Arial" w:cs="Arial"/>
                <w:color w:val="FF0000"/>
                <w:sz w:val="20"/>
                <w:szCs w:val="20"/>
              </w:rPr>
              <w:t>Engagement with the Regulator will ensure the application of best practice and assist in the development of AMC for such technologies</w:t>
            </w:r>
            <w:r w:rsidR="000530EE" w:rsidRPr="0052226C">
              <w:rPr>
                <w:rFonts w:ascii="Arial" w:hAnsi="Arial" w:cs="Arial"/>
                <w:color w:val="FF0000"/>
                <w:sz w:val="20"/>
                <w:szCs w:val="20"/>
              </w:rPr>
              <w:t xml:space="preserve"> </w:t>
            </w:r>
            <w:r w:rsidR="003371E3" w:rsidRPr="000064FC">
              <w:rPr>
                <w:rFonts w:ascii="Arial" w:hAnsi="Arial" w:cs="Arial"/>
                <w:color w:val="FF0000"/>
              </w:rPr>
              <w:t>◄</w:t>
            </w:r>
            <w:r w:rsidR="003371E3" w:rsidRPr="000064FC">
              <w:rPr>
                <w:rFonts w:ascii="Arial" w:hAnsi="Arial" w:cs="Arial"/>
                <w:sz w:val="16"/>
                <w:szCs w:val="16"/>
              </w:rPr>
              <w:t>.</w:t>
            </w:r>
          </w:p>
        </w:tc>
        <w:tc>
          <w:tcPr>
            <w:tcW w:w="709" w:type="dxa"/>
            <w:vAlign w:val="center"/>
          </w:tcPr>
          <w:p w14:paraId="17DB4E58" w14:textId="20E056C1" w:rsidR="00BD0116" w:rsidRPr="003D7326" w:rsidRDefault="00BD0116" w:rsidP="005021FA">
            <w:pPr>
              <w:rPr>
                <w:rFonts w:ascii="Arial" w:hAnsi="Arial" w:cs="Arial"/>
                <w:sz w:val="20"/>
                <w:szCs w:val="20"/>
              </w:rPr>
            </w:pPr>
          </w:p>
        </w:tc>
        <w:tc>
          <w:tcPr>
            <w:tcW w:w="3543" w:type="dxa"/>
            <w:vAlign w:val="center"/>
          </w:tcPr>
          <w:p w14:paraId="53594B6D" w14:textId="77777777" w:rsidR="00BD0116" w:rsidRPr="003D7326" w:rsidRDefault="00BD0116" w:rsidP="005021FA">
            <w:pPr>
              <w:rPr>
                <w:rFonts w:ascii="Arial" w:hAnsi="Arial" w:cs="Arial"/>
                <w:sz w:val="20"/>
                <w:szCs w:val="20"/>
              </w:rPr>
            </w:pPr>
          </w:p>
        </w:tc>
      </w:tr>
      <w:tr w:rsidR="00BD0116" w:rsidRPr="00D836BB" w14:paraId="47E51BE7" w14:textId="77777777" w:rsidTr="007D353A">
        <w:tc>
          <w:tcPr>
            <w:tcW w:w="561" w:type="dxa"/>
            <w:vAlign w:val="center"/>
          </w:tcPr>
          <w:p w14:paraId="20165341" w14:textId="41953C56" w:rsidR="00BD0116" w:rsidRPr="000064FC" w:rsidRDefault="003D7326" w:rsidP="005021FA">
            <w:pPr>
              <w:jc w:val="center"/>
              <w:rPr>
                <w:rFonts w:ascii="Arial" w:hAnsi="Arial" w:cs="Arial"/>
                <w:sz w:val="20"/>
                <w:szCs w:val="20"/>
              </w:rPr>
            </w:pPr>
            <w:r w:rsidRPr="0052226C">
              <w:rPr>
                <w:rFonts w:ascii="Arial" w:hAnsi="Arial" w:cs="Arial"/>
              </w:rPr>
              <w:t>10</w:t>
            </w:r>
          </w:p>
        </w:tc>
        <w:tc>
          <w:tcPr>
            <w:tcW w:w="4254" w:type="dxa"/>
            <w:vAlign w:val="center"/>
          </w:tcPr>
          <w:p w14:paraId="1384A9C6" w14:textId="77777777" w:rsidR="00BD0116" w:rsidRPr="003D7326" w:rsidRDefault="00BD0116" w:rsidP="007B1C43">
            <w:pPr>
              <w:spacing w:before="120" w:after="120"/>
              <w:rPr>
                <w:rFonts w:ascii="Arial" w:hAnsi="Arial" w:cs="Arial"/>
                <w:sz w:val="20"/>
                <w:szCs w:val="20"/>
              </w:rPr>
            </w:pPr>
            <w:r w:rsidRPr="003D7326">
              <w:rPr>
                <w:rFonts w:ascii="Arial" w:hAnsi="Arial" w:cs="Arial"/>
                <w:sz w:val="20"/>
                <w:szCs w:val="20"/>
              </w:rPr>
              <w:t>Where the demonstration of compliance uses methods that have not been previously accepted as appropriate for the nature of the change to the product or for similar changes to other products designed by the Applicant.</w:t>
            </w:r>
          </w:p>
        </w:tc>
        <w:tc>
          <w:tcPr>
            <w:tcW w:w="709" w:type="dxa"/>
            <w:vAlign w:val="center"/>
          </w:tcPr>
          <w:p w14:paraId="6371DD81" w14:textId="596CF56A" w:rsidR="00BD0116" w:rsidRPr="003D7326" w:rsidRDefault="00BD0116" w:rsidP="005021FA">
            <w:pPr>
              <w:rPr>
                <w:rFonts w:ascii="Arial" w:hAnsi="Arial" w:cs="Arial"/>
                <w:sz w:val="20"/>
                <w:szCs w:val="20"/>
              </w:rPr>
            </w:pPr>
          </w:p>
        </w:tc>
        <w:tc>
          <w:tcPr>
            <w:tcW w:w="3543" w:type="dxa"/>
            <w:vAlign w:val="center"/>
          </w:tcPr>
          <w:p w14:paraId="224B9022" w14:textId="77777777" w:rsidR="00BD0116" w:rsidRPr="003D7326" w:rsidRDefault="00BD0116" w:rsidP="005021FA">
            <w:pPr>
              <w:rPr>
                <w:rFonts w:ascii="Arial" w:hAnsi="Arial" w:cs="Arial"/>
                <w:sz w:val="20"/>
                <w:szCs w:val="20"/>
              </w:rPr>
            </w:pPr>
          </w:p>
        </w:tc>
      </w:tr>
      <w:tr w:rsidR="00BD0116" w:rsidRPr="00D836BB" w14:paraId="3364AB2E" w14:textId="77777777" w:rsidTr="007D353A">
        <w:tc>
          <w:tcPr>
            <w:tcW w:w="561" w:type="dxa"/>
            <w:vAlign w:val="center"/>
          </w:tcPr>
          <w:p w14:paraId="3B6C458F" w14:textId="44E176F3" w:rsidR="00BD0116" w:rsidRPr="0052226C" w:rsidRDefault="00501B3C" w:rsidP="005021FA">
            <w:pPr>
              <w:jc w:val="center"/>
              <w:rPr>
                <w:rFonts w:ascii="Arial" w:hAnsi="Arial" w:cs="Arial"/>
                <w:sz w:val="20"/>
                <w:szCs w:val="20"/>
              </w:rPr>
            </w:pPr>
            <w:r w:rsidRPr="0052226C">
              <w:rPr>
                <w:rFonts w:ascii="Arial" w:hAnsi="Arial" w:cs="Arial"/>
                <w:sz w:val="20"/>
                <w:szCs w:val="20"/>
              </w:rPr>
              <w:t>1</w:t>
            </w:r>
            <w:r w:rsidR="00C80550" w:rsidRPr="0052226C">
              <w:rPr>
                <w:rFonts w:ascii="Arial" w:hAnsi="Arial" w:cs="Arial"/>
                <w:sz w:val="20"/>
                <w:szCs w:val="20"/>
              </w:rPr>
              <w:t>1</w:t>
            </w:r>
          </w:p>
        </w:tc>
        <w:tc>
          <w:tcPr>
            <w:tcW w:w="4254" w:type="dxa"/>
            <w:vAlign w:val="center"/>
          </w:tcPr>
          <w:p w14:paraId="43B55438" w14:textId="157B1695" w:rsidR="00BD0116" w:rsidRPr="003D7326" w:rsidRDefault="00BD0116" w:rsidP="007B1C43">
            <w:pPr>
              <w:spacing w:before="120" w:after="120"/>
              <w:rPr>
                <w:rFonts w:ascii="Arial" w:hAnsi="Arial" w:cs="Arial"/>
                <w:sz w:val="20"/>
                <w:szCs w:val="20"/>
              </w:rPr>
            </w:pPr>
            <w:r w:rsidRPr="003D7326">
              <w:rPr>
                <w:rFonts w:ascii="Arial" w:hAnsi="Arial" w:cs="Arial"/>
                <w:sz w:val="20"/>
                <w:szCs w:val="20"/>
              </w:rPr>
              <w:t xml:space="preserve">Where the extent of new substantiation data necessary to comply with the applicable </w:t>
            </w:r>
            <w:r w:rsidR="004A7D12">
              <w:rPr>
                <w:rFonts w:ascii="Arial" w:hAnsi="Arial" w:cs="Arial"/>
                <w:sz w:val="20"/>
                <w:szCs w:val="20"/>
              </w:rPr>
              <w:t>C</w:t>
            </w:r>
            <w:r w:rsidR="00306089" w:rsidRPr="0052226C">
              <w:rPr>
                <w:rFonts w:ascii="Arial" w:hAnsi="Arial" w:cs="Arial"/>
                <w:sz w:val="20"/>
                <w:szCs w:val="20"/>
              </w:rPr>
              <w:t xml:space="preserve">ertification </w:t>
            </w:r>
            <w:r w:rsidR="004A7D12">
              <w:rPr>
                <w:rFonts w:ascii="Arial" w:hAnsi="Arial" w:cs="Arial"/>
                <w:sz w:val="20"/>
                <w:szCs w:val="20"/>
              </w:rPr>
              <w:t>R</w:t>
            </w:r>
            <w:r w:rsidR="00306089" w:rsidRPr="0052226C">
              <w:rPr>
                <w:rFonts w:ascii="Arial" w:hAnsi="Arial" w:cs="Arial"/>
                <w:sz w:val="20"/>
                <w:szCs w:val="20"/>
              </w:rPr>
              <w:t>equirements</w:t>
            </w:r>
            <w:r w:rsidR="00306089" w:rsidRPr="003D7326">
              <w:rPr>
                <w:rFonts w:ascii="Arial" w:hAnsi="Arial" w:cs="Arial"/>
                <w:color w:val="FF0000"/>
                <w:sz w:val="20"/>
                <w:szCs w:val="20"/>
              </w:rPr>
              <w:t xml:space="preserve"> </w:t>
            </w:r>
            <w:r w:rsidRPr="003D7326">
              <w:rPr>
                <w:rFonts w:ascii="Arial" w:hAnsi="Arial" w:cs="Arial"/>
                <w:sz w:val="20"/>
                <w:szCs w:val="20"/>
              </w:rPr>
              <w:t xml:space="preserve">and the degree to which the original substantiation data </w:t>
            </w:r>
            <w:r w:rsidR="007F5046" w:rsidRPr="003D7326">
              <w:rPr>
                <w:rFonts w:ascii="Arial" w:hAnsi="Arial" w:cs="Arial"/>
                <w:sz w:val="20"/>
                <w:szCs w:val="20"/>
              </w:rPr>
              <w:t>must</w:t>
            </w:r>
            <w:r w:rsidRPr="003D7326">
              <w:rPr>
                <w:rFonts w:ascii="Arial" w:hAnsi="Arial" w:cs="Arial"/>
                <w:sz w:val="20"/>
                <w:szCs w:val="20"/>
              </w:rPr>
              <w:t xml:space="preserve"> be re-assessed and re-evaluated is considerable.</w:t>
            </w:r>
          </w:p>
        </w:tc>
        <w:tc>
          <w:tcPr>
            <w:tcW w:w="709" w:type="dxa"/>
            <w:vAlign w:val="center"/>
          </w:tcPr>
          <w:p w14:paraId="1E6CB6F2" w14:textId="440FD267" w:rsidR="00BD0116" w:rsidRPr="003D7326" w:rsidRDefault="00BD0116" w:rsidP="005021FA">
            <w:pPr>
              <w:rPr>
                <w:rFonts w:ascii="Arial" w:hAnsi="Arial" w:cs="Arial"/>
                <w:sz w:val="20"/>
                <w:szCs w:val="20"/>
              </w:rPr>
            </w:pPr>
          </w:p>
        </w:tc>
        <w:tc>
          <w:tcPr>
            <w:tcW w:w="3543" w:type="dxa"/>
            <w:vAlign w:val="center"/>
          </w:tcPr>
          <w:p w14:paraId="4BB32A25" w14:textId="77777777" w:rsidR="00BD0116" w:rsidRPr="003D7326" w:rsidRDefault="00BD0116" w:rsidP="005021FA">
            <w:pPr>
              <w:rPr>
                <w:rFonts w:ascii="Arial" w:hAnsi="Arial" w:cs="Arial"/>
                <w:sz w:val="20"/>
                <w:szCs w:val="20"/>
              </w:rPr>
            </w:pPr>
          </w:p>
        </w:tc>
      </w:tr>
      <w:tr w:rsidR="00BD0116" w:rsidRPr="00D836BB" w14:paraId="4130E64F" w14:textId="77777777" w:rsidTr="007D353A">
        <w:tc>
          <w:tcPr>
            <w:tcW w:w="561" w:type="dxa"/>
            <w:vAlign w:val="center"/>
          </w:tcPr>
          <w:p w14:paraId="3807C01B" w14:textId="62014A3D" w:rsidR="00BD0116" w:rsidRPr="0052226C" w:rsidRDefault="00BD0116" w:rsidP="005021FA">
            <w:pPr>
              <w:jc w:val="center"/>
              <w:rPr>
                <w:rFonts w:ascii="Arial" w:hAnsi="Arial" w:cs="Arial"/>
                <w:sz w:val="20"/>
                <w:szCs w:val="20"/>
              </w:rPr>
            </w:pPr>
            <w:r w:rsidRPr="0052226C">
              <w:rPr>
                <w:rFonts w:ascii="Arial" w:hAnsi="Arial" w:cs="Arial"/>
                <w:sz w:val="20"/>
                <w:szCs w:val="20"/>
              </w:rPr>
              <w:t>1</w:t>
            </w:r>
            <w:r w:rsidR="00C80550" w:rsidRPr="0052226C">
              <w:rPr>
                <w:rFonts w:ascii="Arial" w:hAnsi="Arial" w:cs="Arial"/>
                <w:sz w:val="20"/>
                <w:szCs w:val="20"/>
              </w:rPr>
              <w:t>2</w:t>
            </w:r>
          </w:p>
        </w:tc>
        <w:tc>
          <w:tcPr>
            <w:tcW w:w="4254" w:type="dxa"/>
            <w:vAlign w:val="center"/>
          </w:tcPr>
          <w:p w14:paraId="65AD0A8C" w14:textId="47FBAA53" w:rsidR="00BD0116" w:rsidRPr="003D7326" w:rsidRDefault="00BD0116" w:rsidP="007B1C43">
            <w:pPr>
              <w:spacing w:before="120" w:after="120"/>
              <w:rPr>
                <w:rFonts w:ascii="Arial" w:hAnsi="Arial" w:cs="Arial"/>
                <w:sz w:val="20"/>
                <w:szCs w:val="20"/>
              </w:rPr>
            </w:pPr>
            <w:r w:rsidRPr="003D7326">
              <w:rPr>
                <w:rFonts w:ascii="Arial" w:hAnsi="Arial" w:cs="Arial"/>
                <w:sz w:val="20"/>
                <w:szCs w:val="20"/>
              </w:rPr>
              <w:t>The change</w:t>
            </w:r>
            <w:r w:rsidR="008C5298" w:rsidRPr="003D7326">
              <w:rPr>
                <w:rFonts w:ascii="Arial" w:hAnsi="Arial" w:cs="Arial"/>
                <w:sz w:val="20"/>
                <w:szCs w:val="20"/>
              </w:rPr>
              <w:t xml:space="preserve"> </w:t>
            </w:r>
            <w:r w:rsidR="008C5298" w:rsidRPr="0052226C">
              <w:rPr>
                <w:rFonts w:ascii="Arial" w:hAnsi="Arial" w:cs="Arial"/>
                <w:sz w:val="20"/>
                <w:szCs w:val="20"/>
              </w:rPr>
              <w:t>and areas affected by the change alter</w:t>
            </w:r>
            <w:r w:rsidRPr="003D7326">
              <w:rPr>
                <w:rFonts w:ascii="Arial" w:hAnsi="Arial" w:cs="Arial"/>
                <w:sz w:val="20"/>
                <w:szCs w:val="20"/>
              </w:rPr>
              <w:t xml:space="preserve"> the Airworthiness Limitations or the Operating</w:t>
            </w:r>
            <w:r w:rsidR="00E458B9">
              <w:rPr>
                <w:rFonts w:ascii="Arial" w:hAnsi="Arial" w:cs="Arial"/>
                <w:sz w:val="20"/>
                <w:szCs w:val="20"/>
              </w:rPr>
              <w:t xml:space="preserve"> </w:t>
            </w:r>
            <w:r w:rsidRPr="003D7326">
              <w:rPr>
                <w:rFonts w:ascii="Arial" w:hAnsi="Arial" w:cs="Arial"/>
                <w:sz w:val="20"/>
                <w:szCs w:val="20"/>
              </w:rPr>
              <w:t>Limitations.</w:t>
            </w:r>
            <w:r w:rsidR="006121AD" w:rsidRPr="000064FC">
              <w:rPr>
                <w:rFonts w:ascii="Arial" w:hAnsi="Arial" w:cs="Arial"/>
                <w:color w:val="FF0000"/>
              </w:rPr>
              <w:t xml:space="preserve"> </w:t>
            </w:r>
            <w:r w:rsidR="006121AD">
              <w:rPr>
                <w:rFonts w:ascii="Arial" w:hAnsi="Arial" w:cs="Arial"/>
                <w:color w:val="FF0000"/>
              </w:rPr>
              <w:br/>
            </w:r>
            <w:r w:rsidR="006121AD" w:rsidRPr="00F82C82">
              <w:rPr>
                <w:rFonts w:ascii="Arial" w:hAnsi="Arial" w:cs="Arial"/>
                <w:color w:val="FF0000"/>
                <w:sz w:val="20"/>
                <w:szCs w:val="20"/>
              </w:rPr>
              <w:t xml:space="preserve">►This condition means that changes to the Air System Document Set </w:t>
            </w:r>
            <w:r w:rsidR="00AC2284" w:rsidRPr="00F82C82">
              <w:rPr>
                <w:rFonts w:ascii="Arial" w:hAnsi="Arial" w:cs="Arial"/>
                <w:color w:val="FF0000"/>
                <w:sz w:val="20"/>
                <w:szCs w:val="20"/>
              </w:rPr>
              <w:t xml:space="preserve">that affect </w:t>
            </w:r>
            <w:r w:rsidR="00CA1208" w:rsidRPr="00F82C82">
              <w:rPr>
                <w:rFonts w:ascii="Arial" w:hAnsi="Arial" w:cs="Arial"/>
                <w:color w:val="FF0000"/>
                <w:sz w:val="20"/>
                <w:szCs w:val="20"/>
              </w:rPr>
              <w:t>the Airworthiness or Operating Limitations</w:t>
            </w:r>
            <w:r w:rsidR="0007033E" w:rsidRPr="00F82C82">
              <w:rPr>
                <w:rFonts w:ascii="Arial" w:hAnsi="Arial" w:cs="Arial"/>
                <w:color w:val="FF0000"/>
                <w:sz w:val="20"/>
                <w:szCs w:val="20"/>
              </w:rPr>
              <w:t xml:space="preserve"> will be classified as Major</w:t>
            </w:r>
            <w:r w:rsidR="005470A5" w:rsidRPr="00F82C82">
              <w:rPr>
                <w:rFonts w:ascii="Arial" w:hAnsi="Arial" w:cs="Arial"/>
                <w:color w:val="FF0000"/>
                <w:sz w:val="20"/>
                <w:szCs w:val="20"/>
              </w:rPr>
              <w:t xml:space="preserve"> </w:t>
            </w:r>
            <w:r w:rsidR="00BD3A05" w:rsidRPr="00F82C82">
              <w:rPr>
                <w:rFonts w:ascii="Arial" w:hAnsi="Arial" w:cs="Arial"/>
                <w:color w:val="FF0000"/>
                <w:sz w:val="20"/>
                <w:szCs w:val="20"/>
              </w:rPr>
              <w:t xml:space="preserve">changes to the </w:t>
            </w:r>
            <w:r w:rsidR="005470A5" w:rsidRPr="00F82C82">
              <w:rPr>
                <w:rFonts w:ascii="Arial" w:hAnsi="Arial" w:cs="Arial"/>
                <w:color w:val="FF0000"/>
                <w:sz w:val="20"/>
                <w:szCs w:val="20"/>
              </w:rPr>
              <w:t>Type Design</w:t>
            </w:r>
            <w:r w:rsidR="0007033E" w:rsidRPr="00F82C82">
              <w:rPr>
                <w:rFonts w:ascii="Arial" w:hAnsi="Arial" w:cs="Arial"/>
                <w:color w:val="FF0000"/>
                <w:sz w:val="20"/>
                <w:szCs w:val="20"/>
              </w:rPr>
              <w:t xml:space="preserve">.  Most ADS will not contain a separate ‘Airworthiness limitations’ section and, therefore, judgement will be required to determine whether a particular change constitutes a new or change to an Airworthiness limitation.  In general this will include </w:t>
            </w:r>
            <w:r w:rsidR="002E7293" w:rsidRPr="00F82C82">
              <w:rPr>
                <w:rFonts w:ascii="Arial" w:hAnsi="Arial" w:cs="Arial"/>
                <w:color w:val="FF0000"/>
                <w:sz w:val="20"/>
                <w:szCs w:val="20"/>
              </w:rPr>
              <w:t>mandatory component replacement times, structural inspection intervals</w:t>
            </w:r>
            <w:r w:rsidR="006724EE" w:rsidRPr="00F82C82">
              <w:rPr>
                <w:rFonts w:ascii="Arial" w:hAnsi="Arial" w:cs="Arial"/>
                <w:color w:val="FF0000"/>
                <w:sz w:val="20"/>
                <w:szCs w:val="20"/>
              </w:rPr>
              <w:t xml:space="preserve"> and</w:t>
            </w:r>
            <w:r w:rsidR="002E7293" w:rsidRPr="00F82C82">
              <w:rPr>
                <w:rFonts w:ascii="Arial" w:hAnsi="Arial" w:cs="Arial"/>
                <w:color w:val="FF0000"/>
                <w:sz w:val="20"/>
                <w:szCs w:val="20"/>
              </w:rPr>
              <w:t xml:space="preserve"> structural inspection procedures</w:t>
            </w:r>
            <w:r w:rsidR="0007033E" w:rsidRPr="00F82C82">
              <w:rPr>
                <w:rFonts w:ascii="Arial" w:hAnsi="Arial" w:cs="Arial"/>
                <w:color w:val="FF0000"/>
                <w:sz w:val="20"/>
                <w:szCs w:val="20"/>
              </w:rPr>
              <w:t xml:space="preserve">.  Further detailed guidance of what constitutes the ‘Airworthiness Limitations Section’ may be found in EASA CS 25 Appendix H Section H25.4 for </w:t>
            </w:r>
            <w:r w:rsidR="0007033E" w:rsidRPr="00F82C82">
              <w:rPr>
                <w:rFonts w:ascii="Arial" w:hAnsi="Arial" w:cs="Arial"/>
                <w:color w:val="FF0000"/>
                <w:sz w:val="20"/>
                <w:szCs w:val="20"/>
              </w:rPr>
              <w:lastRenderedPageBreak/>
              <w:t>Fixed Wing and EASA CS29 Appendix A Section A29.4 for Rotary Wing.</w:t>
            </w:r>
            <w:r w:rsidR="006121AD" w:rsidRPr="00F82C82">
              <w:rPr>
                <w:rFonts w:ascii="Arial" w:hAnsi="Arial" w:cs="Arial"/>
                <w:color w:val="FF0000"/>
                <w:sz w:val="20"/>
                <w:szCs w:val="20"/>
              </w:rPr>
              <w:t xml:space="preserve"> ◄.</w:t>
            </w:r>
          </w:p>
        </w:tc>
        <w:tc>
          <w:tcPr>
            <w:tcW w:w="709" w:type="dxa"/>
            <w:vAlign w:val="center"/>
          </w:tcPr>
          <w:p w14:paraId="3A7A97AB" w14:textId="2E078CAA" w:rsidR="00BD0116" w:rsidRPr="003D7326" w:rsidRDefault="00BD0116" w:rsidP="005021FA">
            <w:pPr>
              <w:rPr>
                <w:rFonts w:ascii="Arial" w:hAnsi="Arial" w:cs="Arial"/>
                <w:sz w:val="20"/>
                <w:szCs w:val="20"/>
              </w:rPr>
            </w:pPr>
          </w:p>
        </w:tc>
        <w:tc>
          <w:tcPr>
            <w:tcW w:w="3543" w:type="dxa"/>
            <w:vAlign w:val="center"/>
          </w:tcPr>
          <w:p w14:paraId="0C1949CD" w14:textId="77777777" w:rsidR="00BD0116" w:rsidRPr="003D7326" w:rsidRDefault="00BD0116" w:rsidP="005021FA">
            <w:pPr>
              <w:rPr>
                <w:rFonts w:ascii="Arial" w:hAnsi="Arial" w:cs="Arial"/>
                <w:sz w:val="20"/>
                <w:szCs w:val="20"/>
              </w:rPr>
            </w:pPr>
          </w:p>
        </w:tc>
      </w:tr>
      <w:tr w:rsidR="00BD0116" w:rsidRPr="00D836BB" w14:paraId="113EA803" w14:textId="77777777" w:rsidTr="007D353A">
        <w:tc>
          <w:tcPr>
            <w:tcW w:w="561" w:type="dxa"/>
            <w:vAlign w:val="center"/>
          </w:tcPr>
          <w:p w14:paraId="0C003E51" w14:textId="5326A8E0" w:rsidR="00BD0116" w:rsidRPr="0052226C" w:rsidRDefault="00BD0116" w:rsidP="005021FA">
            <w:pPr>
              <w:jc w:val="center"/>
              <w:rPr>
                <w:rFonts w:ascii="Arial" w:hAnsi="Arial" w:cs="Arial"/>
                <w:sz w:val="20"/>
                <w:szCs w:val="20"/>
              </w:rPr>
            </w:pPr>
            <w:r w:rsidRPr="0052226C">
              <w:rPr>
                <w:rFonts w:ascii="Arial" w:hAnsi="Arial" w:cs="Arial"/>
                <w:sz w:val="20"/>
                <w:szCs w:val="20"/>
              </w:rPr>
              <w:t>1</w:t>
            </w:r>
            <w:r w:rsidR="00C80550" w:rsidRPr="0052226C">
              <w:rPr>
                <w:rFonts w:ascii="Arial" w:hAnsi="Arial" w:cs="Arial"/>
                <w:sz w:val="20"/>
                <w:szCs w:val="20"/>
              </w:rPr>
              <w:t>3</w:t>
            </w:r>
          </w:p>
        </w:tc>
        <w:tc>
          <w:tcPr>
            <w:tcW w:w="4254" w:type="dxa"/>
            <w:vAlign w:val="center"/>
          </w:tcPr>
          <w:p w14:paraId="5C43D880" w14:textId="6D5D0587" w:rsidR="00BD0116" w:rsidRPr="003D7326" w:rsidRDefault="00BD0116" w:rsidP="007B1C43">
            <w:pPr>
              <w:spacing w:before="120" w:after="120"/>
              <w:rPr>
                <w:rFonts w:ascii="Arial" w:hAnsi="Arial" w:cs="Arial"/>
                <w:i/>
                <w:sz w:val="20"/>
                <w:szCs w:val="20"/>
              </w:rPr>
            </w:pPr>
            <w:r w:rsidRPr="003D7326">
              <w:rPr>
                <w:rFonts w:ascii="Arial" w:hAnsi="Arial" w:cs="Arial"/>
                <w:sz w:val="20"/>
                <w:szCs w:val="20"/>
              </w:rPr>
              <w:t xml:space="preserve">Where the change </w:t>
            </w:r>
            <w:r w:rsidR="008C5298" w:rsidRPr="0052226C">
              <w:rPr>
                <w:rFonts w:ascii="Arial" w:hAnsi="Arial" w:cs="Arial"/>
                <w:sz w:val="20"/>
                <w:szCs w:val="20"/>
              </w:rPr>
              <w:t>and areas affected by the change introduce or affect</w:t>
            </w:r>
            <w:r w:rsidR="008C5298" w:rsidRPr="003D7326">
              <w:rPr>
                <w:rFonts w:ascii="Arial" w:hAnsi="Arial" w:cs="Arial"/>
                <w:color w:val="FF0000"/>
                <w:sz w:val="20"/>
                <w:szCs w:val="20"/>
              </w:rPr>
              <w:t xml:space="preserve"> </w:t>
            </w:r>
            <w:r w:rsidRPr="003D7326">
              <w:rPr>
                <w:rFonts w:ascii="Arial" w:hAnsi="Arial" w:cs="Arial"/>
                <w:sz w:val="20"/>
                <w:szCs w:val="20"/>
              </w:rPr>
              <w:t>functions where the failure effect is classified catastrophic or critical.</w:t>
            </w:r>
            <w:r w:rsidRPr="003D7326">
              <w:rPr>
                <w:rFonts w:ascii="Arial" w:hAnsi="Arial" w:cs="Arial"/>
                <w:sz w:val="20"/>
                <w:szCs w:val="20"/>
                <w:vertAlign w:val="superscript"/>
              </w:rPr>
              <w:footnoteReference w:id="6"/>
            </w:r>
          </w:p>
        </w:tc>
        <w:tc>
          <w:tcPr>
            <w:tcW w:w="709" w:type="dxa"/>
            <w:vAlign w:val="center"/>
          </w:tcPr>
          <w:p w14:paraId="31D59E9C" w14:textId="72AC2807" w:rsidR="00BD0116" w:rsidRPr="003D7326" w:rsidRDefault="00BD0116" w:rsidP="005021FA">
            <w:pPr>
              <w:rPr>
                <w:rFonts w:ascii="Arial" w:hAnsi="Arial" w:cs="Arial"/>
                <w:sz w:val="20"/>
                <w:szCs w:val="20"/>
              </w:rPr>
            </w:pPr>
          </w:p>
        </w:tc>
        <w:tc>
          <w:tcPr>
            <w:tcW w:w="3543" w:type="dxa"/>
            <w:vAlign w:val="center"/>
          </w:tcPr>
          <w:p w14:paraId="6B32A707" w14:textId="7C891A1E" w:rsidR="00BD0116" w:rsidRPr="003D7326" w:rsidRDefault="00BD0116" w:rsidP="005021FA">
            <w:pPr>
              <w:rPr>
                <w:rFonts w:ascii="Arial" w:hAnsi="Arial" w:cs="Arial"/>
                <w:sz w:val="20"/>
                <w:szCs w:val="20"/>
              </w:rPr>
            </w:pPr>
          </w:p>
        </w:tc>
      </w:tr>
      <w:tr w:rsidR="00BD0116" w:rsidRPr="00D836BB" w14:paraId="68EC49D8" w14:textId="77777777" w:rsidTr="007D353A">
        <w:tc>
          <w:tcPr>
            <w:tcW w:w="561" w:type="dxa"/>
            <w:vAlign w:val="center"/>
          </w:tcPr>
          <w:p w14:paraId="2BC0474B" w14:textId="0E23E964" w:rsidR="00BD0116" w:rsidRPr="0052226C" w:rsidRDefault="00BD0116" w:rsidP="005021FA">
            <w:pPr>
              <w:jc w:val="center"/>
              <w:rPr>
                <w:rFonts w:ascii="Arial" w:hAnsi="Arial" w:cs="Arial"/>
                <w:sz w:val="20"/>
                <w:szCs w:val="20"/>
              </w:rPr>
            </w:pPr>
            <w:r w:rsidRPr="0052226C">
              <w:rPr>
                <w:rFonts w:ascii="Arial" w:hAnsi="Arial" w:cs="Arial"/>
                <w:sz w:val="20"/>
                <w:szCs w:val="20"/>
              </w:rPr>
              <w:t>1</w:t>
            </w:r>
            <w:r w:rsidR="00C80550" w:rsidRPr="0052226C">
              <w:rPr>
                <w:rFonts w:ascii="Arial" w:hAnsi="Arial" w:cs="Arial"/>
                <w:sz w:val="20"/>
                <w:szCs w:val="20"/>
              </w:rPr>
              <w:t>4</w:t>
            </w:r>
          </w:p>
        </w:tc>
        <w:tc>
          <w:tcPr>
            <w:tcW w:w="4254" w:type="dxa"/>
            <w:vAlign w:val="center"/>
          </w:tcPr>
          <w:p w14:paraId="0A7BD7AC" w14:textId="4B893CA9" w:rsidR="00BD0116" w:rsidRPr="003C1280" w:rsidRDefault="00BD0116" w:rsidP="007B1C43">
            <w:pPr>
              <w:spacing w:before="120" w:after="120"/>
              <w:rPr>
                <w:rFonts w:ascii="Arial" w:hAnsi="Arial" w:cs="Arial"/>
                <w:sz w:val="20"/>
                <w:szCs w:val="20"/>
              </w:rPr>
            </w:pPr>
            <w:r w:rsidRPr="003C1280">
              <w:rPr>
                <w:rFonts w:ascii="Arial" w:hAnsi="Arial" w:cs="Arial"/>
                <w:sz w:val="20"/>
                <w:szCs w:val="20"/>
              </w:rPr>
              <w:t>The change is sufficient to result in a Mark number change or the addition of a suffix to the Mark number</w:t>
            </w:r>
            <w:r w:rsidR="00963339">
              <w:rPr>
                <w:rFonts w:ascii="Arial" w:hAnsi="Arial" w:cs="Arial"/>
                <w:sz w:val="20"/>
                <w:szCs w:val="20"/>
              </w:rPr>
              <w:t>.</w:t>
            </w:r>
          </w:p>
        </w:tc>
        <w:tc>
          <w:tcPr>
            <w:tcW w:w="709" w:type="dxa"/>
            <w:vAlign w:val="center"/>
          </w:tcPr>
          <w:p w14:paraId="4C0DA9A4" w14:textId="51887F51" w:rsidR="00BD0116" w:rsidRPr="003D7326" w:rsidRDefault="00BD0116" w:rsidP="005021FA">
            <w:pPr>
              <w:rPr>
                <w:rFonts w:ascii="Arial" w:hAnsi="Arial" w:cs="Arial"/>
                <w:sz w:val="20"/>
                <w:szCs w:val="20"/>
              </w:rPr>
            </w:pPr>
          </w:p>
        </w:tc>
        <w:tc>
          <w:tcPr>
            <w:tcW w:w="3543" w:type="dxa"/>
            <w:vAlign w:val="center"/>
          </w:tcPr>
          <w:p w14:paraId="4331CF58" w14:textId="77777777" w:rsidR="00BD0116" w:rsidRPr="003D7326" w:rsidRDefault="00BD0116" w:rsidP="005021FA">
            <w:pPr>
              <w:rPr>
                <w:rFonts w:ascii="Arial" w:hAnsi="Arial" w:cs="Arial"/>
                <w:sz w:val="20"/>
                <w:szCs w:val="20"/>
              </w:rPr>
            </w:pPr>
          </w:p>
        </w:tc>
      </w:tr>
      <w:tr w:rsidR="00BD0116" w:rsidRPr="00D836BB" w14:paraId="15F17E1C" w14:textId="77777777" w:rsidTr="007D353A">
        <w:tc>
          <w:tcPr>
            <w:tcW w:w="561" w:type="dxa"/>
            <w:vAlign w:val="center"/>
          </w:tcPr>
          <w:p w14:paraId="4BD9CC5E" w14:textId="06AA1AA5" w:rsidR="00BD0116" w:rsidRPr="0052226C" w:rsidRDefault="00BD0116" w:rsidP="005021FA">
            <w:pPr>
              <w:jc w:val="center"/>
              <w:rPr>
                <w:rFonts w:ascii="Arial" w:hAnsi="Arial" w:cs="Arial"/>
                <w:sz w:val="20"/>
                <w:szCs w:val="20"/>
              </w:rPr>
            </w:pPr>
            <w:r w:rsidRPr="0052226C">
              <w:rPr>
                <w:rFonts w:ascii="Arial" w:hAnsi="Arial" w:cs="Arial"/>
                <w:sz w:val="20"/>
                <w:szCs w:val="20"/>
              </w:rPr>
              <w:t>1</w:t>
            </w:r>
            <w:r w:rsidR="00C80550" w:rsidRPr="0052226C">
              <w:rPr>
                <w:rFonts w:ascii="Arial" w:hAnsi="Arial" w:cs="Arial"/>
                <w:sz w:val="20"/>
                <w:szCs w:val="20"/>
              </w:rPr>
              <w:t>5</w:t>
            </w:r>
          </w:p>
        </w:tc>
        <w:tc>
          <w:tcPr>
            <w:tcW w:w="4254" w:type="dxa"/>
            <w:vAlign w:val="center"/>
          </w:tcPr>
          <w:p w14:paraId="7D821760" w14:textId="153406D4" w:rsidR="00BD0116" w:rsidRPr="003D7326" w:rsidRDefault="00BD0116" w:rsidP="007B1C43">
            <w:pPr>
              <w:spacing w:before="120" w:after="120"/>
              <w:rPr>
                <w:rFonts w:ascii="Arial" w:hAnsi="Arial" w:cs="Arial"/>
                <w:sz w:val="20"/>
                <w:szCs w:val="20"/>
              </w:rPr>
            </w:pPr>
            <w:r w:rsidRPr="003D7326">
              <w:rPr>
                <w:rFonts w:ascii="Arial" w:hAnsi="Arial" w:cs="Arial"/>
                <w:sz w:val="20"/>
                <w:szCs w:val="20"/>
              </w:rPr>
              <w:t>The change involves multiple systems and areas, e</w:t>
            </w:r>
            <w:r w:rsidR="008762FB" w:rsidRPr="003D7326">
              <w:rPr>
                <w:rFonts w:ascii="Arial" w:hAnsi="Arial" w:cs="Arial"/>
                <w:sz w:val="20"/>
                <w:szCs w:val="20"/>
              </w:rPr>
              <w:t>.</w:t>
            </w:r>
            <w:r w:rsidRPr="003D7326">
              <w:rPr>
                <w:rFonts w:ascii="Arial" w:hAnsi="Arial" w:cs="Arial"/>
                <w:sz w:val="20"/>
                <w:szCs w:val="20"/>
              </w:rPr>
              <w:t>g</w:t>
            </w:r>
            <w:r w:rsidR="008762FB" w:rsidRPr="003D7326">
              <w:rPr>
                <w:rFonts w:ascii="Arial" w:hAnsi="Arial" w:cs="Arial"/>
                <w:sz w:val="20"/>
                <w:szCs w:val="20"/>
              </w:rPr>
              <w:t>.</w:t>
            </w:r>
            <w:r w:rsidRPr="003D7326">
              <w:rPr>
                <w:rFonts w:ascii="Arial" w:hAnsi="Arial" w:cs="Arial"/>
                <w:sz w:val="20"/>
                <w:szCs w:val="20"/>
              </w:rPr>
              <w:t xml:space="preserve"> as part of a mid-life update, capability sustainment programme or US-style block upgrade programme, but does not result in a Mark number change.</w:t>
            </w:r>
          </w:p>
        </w:tc>
        <w:tc>
          <w:tcPr>
            <w:tcW w:w="709" w:type="dxa"/>
            <w:vAlign w:val="center"/>
          </w:tcPr>
          <w:p w14:paraId="02C7A6EE" w14:textId="32BBECFB" w:rsidR="00BD0116" w:rsidRPr="003D7326" w:rsidRDefault="00BD0116" w:rsidP="005021FA">
            <w:pPr>
              <w:rPr>
                <w:rFonts w:ascii="Arial" w:hAnsi="Arial" w:cs="Arial"/>
                <w:sz w:val="20"/>
                <w:szCs w:val="20"/>
              </w:rPr>
            </w:pPr>
          </w:p>
        </w:tc>
        <w:tc>
          <w:tcPr>
            <w:tcW w:w="3543" w:type="dxa"/>
            <w:vAlign w:val="center"/>
          </w:tcPr>
          <w:p w14:paraId="405B9F0D" w14:textId="6E7F2B3A" w:rsidR="00BD0116" w:rsidRPr="003D7326" w:rsidRDefault="00BD0116" w:rsidP="005021FA">
            <w:pPr>
              <w:rPr>
                <w:rFonts w:ascii="Arial" w:hAnsi="Arial" w:cs="Arial"/>
                <w:sz w:val="20"/>
                <w:szCs w:val="20"/>
              </w:rPr>
            </w:pPr>
          </w:p>
        </w:tc>
      </w:tr>
      <w:tr w:rsidR="00BD0116" w:rsidRPr="00D836BB" w14:paraId="4DB986AD" w14:textId="77777777" w:rsidTr="002E2AC8">
        <w:tc>
          <w:tcPr>
            <w:tcW w:w="9067" w:type="dxa"/>
            <w:gridSpan w:val="4"/>
            <w:shd w:val="clear" w:color="auto" w:fill="DAF1FC"/>
            <w:vAlign w:val="center"/>
          </w:tcPr>
          <w:p w14:paraId="7947ACB5" w14:textId="55F09000" w:rsidR="00BD0116" w:rsidRPr="003D7326" w:rsidRDefault="00BD0116" w:rsidP="007B1C43">
            <w:pPr>
              <w:spacing w:before="120" w:after="120"/>
              <w:rPr>
                <w:rFonts w:ascii="Arial" w:hAnsi="Arial" w:cs="Arial"/>
                <w:sz w:val="20"/>
                <w:szCs w:val="20"/>
              </w:rPr>
            </w:pPr>
            <w:r w:rsidRPr="003D7326">
              <w:rPr>
                <w:rFonts w:ascii="Arial" w:hAnsi="Arial" w:cs="Arial"/>
                <w:sz w:val="20"/>
                <w:szCs w:val="20"/>
              </w:rPr>
              <w:t xml:space="preserve">If the change </w:t>
            </w:r>
            <w:r w:rsidR="000079EF" w:rsidRPr="003D7326">
              <w:rPr>
                <w:rFonts w:ascii="Arial" w:hAnsi="Arial" w:cs="Arial"/>
                <w:sz w:val="20"/>
                <w:szCs w:val="20"/>
              </w:rPr>
              <w:t xml:space="preserve">involves </w:t>
            </w:r>
            <w:r w:rsidRPr="003D7326">
              <w:rPr>
                <w:rFonts w:ascii="Arial" w:hAnsi="Arial" w:cs="Arial"/>
                <w:sz w:val="20"/>
                <w:szCs w:val="20"/>
              </w:rPr>
              <w:t>any of the following:</w:t>
            </w:r>
          </w:p>
        </w:tc>
      </w:tr>
      <w:tr w:rsidR="00BD0116" w:rsidRPr="00D836BB" w14:paraId="0B6DE0C4" w14:textId="77777777" w:rsidTr="007D353A">
        <w:tc>
          <w:tcPr>
            <w:tcW w:w="561" w:type="dxa"/>
            <w:vAlign w:val="center"/>
          </w:tcPr>
          <w:p w14:paraId="61707C7A" w14:textId="3F897C2D" w:rsidR="00BD0116" w:rsidRPr="003D7326" w:rsidRDefault="00BD0116" w:rsidP="005021FA">
            <w:pPr>
              <w:jc w:val="center"/>
              <w:rPr>
                <w:rFonts w:ascii="Arial" w:hAnsi="Arial" w:cs="Arial"/>
                <w:color w:val="FF0000"/>
                <w:sz w:val="20"/>
                <w:szCs w:val="20"/>
              </w:rPr>
            </w:pPr>
            <w:r w:rsidRPr="0052226C">
              <w:rPr>
                <w:rFonts w:ascii="Arial" w:hAnsi="Arial" w:cs="Arial"/>
                <w:sz w:val="20"/>
                <w:szCs w:val="20"/>
              </w:rPr>
              <w:t>1</w:t>
            </w:r>
            <w:r w:rsidR="00C80550" w:rsidRPr="0052226C">
              <w:rPr>
                <w:rFonts w:ascii="Arial" w:hAnsi="Arial" w:cs="Arial"/>
                <w:sz w:val="20"/>
                <w:szCs w:val="20"/>
              </w:rPr>
              <w:t>6</w:t>
            </w:r>
          </w:p>
        </w:tc>
        <w:tc>
          <w:tcPr>
            <w:tcW w:w="4254" w:type="dxa"/>
            <w:vAlign w:val="center"/>
          </w:tcPr>
          <w:p w14:paraId="33644829" w14:textId="6B4C951F" w:rsidR="00BD0116" w:rsidRPr="003D7326" w:rsidRDefault="00BD0116" w:rsidP="007B1C43">
            <w:pPr>
              <w:spacing w:before="120" w:after="120"/>
              <w:rPr>
                <w:rFonts w:ascii="Arial" w:hAnsi="Arial" w:cs="Arial"/>
                <w:sz w:val="20"/>
                <w:szCs w:val="20"/>
              </w:rPr>
            </w:pPr>
            <w:r w:rsidRPr="003D7326">
              <w:rPr>
                <w:rFonts w:ascii="Arial" w:hAnsi="Arial" w:cs="Arial"/>
                <w:sz w:val="20"/>
                <w:szCs w:val="20"/>
              </w:rPr>
              <w:t xml:space="preserve">Structural changes to the </w:t>
            </w:r>
            <w:r w:rsidR="00C30596" w:rsidRPr="003D7326">
              <w:rPr>
                <w:rFonts w:ascii="Arial" w:hAnsi="Arial" w:cs="Arial"/>
                <w:sz w:val="20"/>
                <w:szCs w:val="20"/>
              </w:rPr>
              <w:t>A</w:t>
            </w:r>
            <w:r w:rsidRPr="003D7326">
              <w:rPr>
                <w:rFonts w:ascii="Arial" w:hAnsi="Arial" w:cs="Arial"/>
                <w:sz w:val="20"/>
                <w:szCs w:val="20"/>
              </w:rPr>
              <w:t xml:space="preserve">ir </w:t>
            </w:r>
            <w:r w:rsidR="00C30596" w:rsidRPr="003D7326">
              <w:rPr>
                <w:rFonts w:ascii="Arial" w:hAnsi="Arial" w:cs="Arial"/>
                <w:sz w:val="20"/>
                <w:szCs w:val="20"/>
              </w:rPr>
              <w:t>System</w:t>
            </w:r>
            <w:r w:rsidRPr="003D7326">
              <w:rPr>
                <w:rFonts w:ascii="Arial" w:hAnsi="Arial" w:cs="Arial"/>
                <w:sz w:val="20"/>
                <w:szCs w:val="20"/>
              </w:rPr>
              <w:t xml:space="preserve"> that could invalidate previous </w:t>
            </w:r>
            <w:r w:rsidR="00C30596" w:rsidRPr="003D7326">
              <w:rPr>
                <w:rFonts w:ascii="Arial" w:hAnsi="Arial" w:cs="Arial"/>
                <w:sz w:val="20"/>
                <w:szCs w:val="20"/>
              </w:rPr>
              <w:t>A</w:t>
            </w:r>
            <w:r w:rsidRPr="003D7326">
              <w:rPr>
                <w:rFonts w:ascii="Arial" w:hAnsi="Arial" w:cs="Arial"/>
                <w:sz w:val="20"/>
                <w:szCs w:val="20"/>
              </w:rPr>
              <w:t xml:space="preserve">irworthiness assessments, such as significant increases in </w:t>
            </w:r>
            <w:r w:rsidR="00C30596" w:rsidRPr="003D7326">
              <w:rPr>
                <w:rFonts w:ascii="Arial" w:hAnsi="Arial" w:cs="Arial"/>
                <w:sz w:val="20"/>
                <w:szCs w:val="20"/>
              </w:rPr>
              <w:t>A</w:t>
            </w:r>
            <w:r w:rsidRPr="003D7326">
              <w:rPr>
                <w:rFonts w:ascii="Arial" w:hAnsi="Arial" w:cs="Arial"/>
                <w:sz w:val="20"/>
                <w:szCs w:val="20"/>
              </w:rPr>
              <w:t xml:space="preserve">ir </w:t>
            </w:r>
            <w:r w:rsidR="00C30596" w:rsidRPr="003D7326">
              <w:rPr>
                <w:rFonts w:ascii="Arial" w:hAnsi="Arial" w:cs="Arial"/>
                <w:sz w:val="20"/>
                <w:szCs w:val="20"/>
              </w:rPr>
              <w:t>System</w:t>
            </w:r>
            <w:r w:rsidRPr="003D7326">
              <w:rPr>
                <w:rFonts w:ascii="Arial" w:hAnsi="Arial" w:cs="Arial"/>
                <w:sz w:val="20"/>
                <w:szCs w:val="20"/>
              </w:rPr>
              <w:t xml:space="preserve"> all up mass, manoeuvre limits or cleared life.</w:t>
            </w:r>
          </w:p>
        </w:tc>
        <w:tc>
          <w:tcPr>
            <w:tcW w:w="709" w:type="dxa"/>
            <w:vAlign w:val="center"/>
          </w:tcPr>
          <w:p w14:paraId="29311FB1" w14:textId="1FAA4C4E" w:rsidR="00BD0116" w:rsidRPr="003D7326" w:rsidRDefault="00BD0116" w:rsidP="005021FA">
            <w:pPr>
              <w:rPr>
                <w:rFonts w:ascii="Arial" w:hAnsi="Arial" w:cs="Arial"/>
                <w:sz w:val="20"/>
                <w:szCs w:val="20"/>
              </w:rPr>
            </w:pPr>
          </w:p>
        </w:tc>
        <w:tc>
          <w:tcPr>
            <w:tcW w:w="3543" w:type="dxa"/>
            <w:vAlign w:val="center"/>
          </w:tcPr>
          <w:p w14:paraId="5C999820" w14:textId="77777777" w:rsidR="00BD0116" w:rsidRPr="003D7326" w:rsidRDefault="00BD0116" w:rsidP="005021FA">
            <w:pPr>
              <w:rPr>
                <w:rFonts w:ascii="Arial" w:hAnsi="Arial" w:cs="Arial"/>
                <w:sz w:val="20"/>
                <w:szCs w:val="20"/>
              </w:rPr>
            </w:pPr>
          </w:p>
        </w:tc>
      </w:tr>
      <w:tr w:rsidR="00BD0116" w:rsidRPr="00D836BB" w14:paraId="502AE00E" w14:textId="77777777" w:rsidTr="007D353A">
        <w:tc>
          <w:tcPr>
            <w:tcW w:w="561" w:type="dxa"/>
            <w:shd w:val="clear" w:color="auto" w:fill="auto"/>
            <w:vAlign w:val="center"/>
          </w:tcPr>
          <w:p w14:paraId="11546A37" w14:textId="42D30501" w:rsidR="00BD0116" w:rsidRPr="003D7326" w:rsidRDefault="00BD0116" w:rsidP="005021FA">
            <w:pPr>
              <w:jc w:val="center"/>
              <w:rPr>
                <w:rFonts w:ascii="Arial" w:hAnsi="Arial" w:cs="Arial"/>
                <w:color w:val="FF0000"/>
                <w:sz w:val="20"/>
                <w:szCs w:val="20"/>
              </w:rPr>
            </w:pPr>
            <w:r w:rsidRPr="0052226C">
              <w:rPr>
                <w:rFonts w:ascii="Arial" w:hAnsi="Arial" w:cs="Arial"/>
                <w:sz w:val="20"/>
                <w:szCs w:val="20"/>
              </w:rPr>
              <w:t>1</w:t>
            </w:r>
            <w:r w:rsidR="00C80550" w:rsidRPr="0052226C">
              <w:rPr>
                <w:rFonts w:ascii="Arial" w:hAnsi="Arial" w:cs="Arial"/>
                <w:sz w:val="20"/>
                <w:szCs w:val="20"/>
              </w:rPr>
              <w:t>7</w:t>
            </w:r>
          </w:p>
        </w:tc>
        <w:tc>
          <w:tcPr>
            <w:tcW w:w="4254" w:type="dxa"/>
            <w:shd w:val="clear" w:color="auto" w:fill="auto"/>
            <w:vAlign w:val="center"/>
          </w:tcPr>
          <w:p w14:paraId="6E7B7D7E" w14:textId="1053A310" w:rsidR="00BD0116" w:rsidRPr="003D7326" w:rsidRDefault="00BD0116" w:rsidP="007B1C43">
            <w:pPr>
              <w:spacing w:before="120" w:after="120"/>
              <w:rPr>
                <w:rFonts w:ascii="Arial" w:hAnsi="Arial" w:cs="Arial"/>
                <w:sz w:val="20"/>
                <w:szCs w:val="20"/>
              </w:rPr>
            </w:pPr>
            <w:r w:rsidRPr="003D7326">
              <w:rPr>
                <w:rFonts w:ascii="Arial" w:hAnsi="Arial" w:cs="Arial"/>
                <w:sz w:val="20"/>
                <w:szCs w:val="20"/>
              </w:rPr>
              <w:t>Any modification to the weapons release/firing system, other than minor changes to the hardware installation such as the routing of the wiring.</w:t>
            </w:r>
            <w:r w:rsidR="00CA5FD2" w:rsidRPr="003D7326">
              <w:rPr>
                <w:rFonts w:ascii="Arial" w:hAnsi="Arial" w:cs="Arial"/>
                <w:sz w:val="20"/>
                <w:szCs w:val="20"/>
              </w:rPr>
              <w:t xml:space="preserve"> </w:t>
            </w:r>
          </w:p>
        </w:tc>
        <w:tc>
          <w:tcPr>
            <w:tcW w:w="709" w:type="dxa"/>
            <w:shd w:val="clear" w:color="auto" w:fill="auto"/>
            <w:vAlign w:val="center"/>
          </w:tcPr>
          <w:p w14:paraId="128A4FD9" w14:textId="633E061B" w:rsidR="00BD0116" w:rsidRPr="003D7326" w:rsidRDefault="00BD0116" w:rsidP="005021FA">
            <w:pPr>
              <w:rPr>
                <w:rFonts w:ascii="Arial" w:hAnsi="Arial" w:cs="Arial"/>
                <w:sz w:val="20"/>
                <w:szCs w:val="20"/>
              </w:rPr>
            </w:pPr>
          </w:p>
        </w:tc>
        <w:tc>
          <w:tcPr>
            <w:tcW w:w="3543" w:type="dxa"/>
            <w:shd w:val="clear" w:color="auto" w:fill="auto"/>
            <w:vAlign w:val="center"/>
          </w:tcPr>
          <w:p w14:paraId="5F260216" w14:textId="77777777" w:rsidR="00BD0116" w:rsidRPr="003D7326" w:rsidRDefault="00BD0116" w:rsidP="005021FA">
            <w:pPr>
              <w:rPr>
                <w:rFonts w:ascii="Arial" w:hAnsi="Arial" w:cs="Arial"/>
                <w:sz w:val="20"/>
                <w:szCs w:val="20"/>
              </w:rPr>
            </w:pPr>
          </w:p>
        </w:tc>
      </w:tr>
      <w:tr w:rsidR="00726D9D" w:rsidRPr="00D836BB" w14:paraId="3CCF8047" w14:textId="77777777" w:rsidTr="007D353A">
        <w:tc>
          <w:tcPr>
            <w:tcW w:w="561" w:type="dxa"/>
            <w:shd w:val="clear" w:color="auto" w:fill="auto"/>
            <w:vAlign w:val="center"/>
          </w:tcPr>
          <w:p w14:paraId="7B9DA6A1" w14:textId="5C5147EF" w:rsidR="00726D9D" w:rsidRPr="003D7326" w:rsidRDefault="00726D9D" w:rsidP="005021FA">
            <w:pPr>
              <w:jc w:val="center"/>
              <w:rPr>
                <w:rFonts w:ascii="Arial" w:hAnsi="Arial" w:cs="Arial"/>
                <w:color w:val="FF0000"/>
                <w:sz w:val="20"/>
                <w:szCs w:val="20"/>
              </w:rPr>
            </w:pPr>
            <w:r w:rsidRPr="0052226C">
              <w:rPr>
                <w:rFonts w:ascii="Arial" w:hAnsi="Arial" w:cs="Arial"/>
                <w:sz w:val="20"/>
                <w:szCs w:val="20"/>
              </w:rPr>
              <w:t>18</w:t>
            </w:r>
          </w:p>
        </w:tc>
        <w:tc>
          <w:tcPr>
            <w:tcW w:w="4254" w:type="dxa"/>
            <w:shd w:val="clear" w:color="auto" w:fill="auto"/>
            <w:vAlign w:val="center"/>
          </w:tcPr>
          <w:p w14:paraId="6A0E7223" w14:textId="6AE8F63C" w:rsidR="00726D9D" w:rsidRPr="003D7326" w:rsidRDefault="003C1280" w:rsidP="007B1C43">
            <w:pPr>
              <w:spacing w:before="120" w:after="120"/>
              <w:rPr>
                <w:rFonts w:ascii="Arial" w:hAnsi="Arial" w:cs="Arial"/>
                <w:sz w:val="20"/>
                <w:szCs w:val="20"/>
              </w:rPr>
            </w:pPr>
            <w:r w:rsidRPr="0052226C">
              <w:rPr>
                <w:rFonts w:ascii="Arial" w:hAnsi="Arial" w:cs="Arial"/>
                <w:sz w:val="20"/>
                <w:szCs w:val="20"/>
              </w:rPr>
              <w:t>Changes essential to correct an unsafe condition</w:t>
            </w:r>
            <w:r w:rsidR="00963339">
              <w:rPr>
                <w:rFonts w:ascii="Arial" w:hAnsi="Arial" w:cs="Arial"/>
                <w:sz w:val="20"/>
                <w:szCs w:val="20"/>
              </w:rPr>
              <w:t>.</w:t>
            </w:r>
          </w:p>
        </w:tc>
        <w:tc>
          <w:tcPr>
            <w:tcW w:w="709" w:type="dxa"/>
            <w:shd w:val="clear" w:color="auto" w:fill="auto"/>
            <w:vAlign w:val="center"/>
          </w:tcPr>
          <w:p w14:paraId="473D8819" w14:textId="5D7D155F" w:rsidR="00726D9D" w:rsidRPr="003D7326" w:rsidRDefault="00726D9D" w:rsidP="005021FA">
            <w:pPr>
              <w:rPr>
                <w:rFonts w:ascii="Arial" w:hAnsi="Arial" w:cs="Arial"/>
                <w:sz w:val="20"/>
                <w:szCs w:val="20"/>
              </w:rPr>
            </w:pPr>
          </w:p>
        </w:tc>
        <w:tc>
          <w:tcPr>
            <w:tcW w:w="3543" w:type="dxa"/>
            <w:shd w:val="clear" w:color="auto" w:fill="auto"/>
            <w:vAlign w:val="center"/>
          </w:tcPr>
          <w:p w14:paraId="1E9B09B1" w14:textId="77777777" w:rsidR="00726D9D" w:rsidRPr="003D7326" w:rsidRDefault="00726D9D" w:rsidP="005021FA">
            <w:pPr>
              <w:rPr>
                <w:rFonts w:ascii="Arial" w:hAnsi="Arial" w:cs="Arial"/>
                <w:sz w:val="20"/>
                <w:szCs w:val="20"/>
              </w:rPr>
            </w:pPr>
          </w:p>
        </w:tc>
      </w:tr>
      <w:tr w:rsidR="003C1280" w:rsidRPr="00D836BB" w14:paraId="7144B734" w14:textId="77777777" w:rsidTr="002E2AC8">
        <w:tc>
          <w:tcPr>
            <w:tcW w:w="9067" w:type="dxa"/>
            <w:gridSpan w:val="4"/>
            <w:shd w:val="clear" w:color="auto" w:fill="DAF1FC"/>
            <w:vAlign w:val="center"/>
          </w:tcPr>
          <w:p w14:paraId="285C2002" w14:textId="23FFEEF6" w:rsidR="003C1280" w:rsidRPr="003D7326" w:rsidRDefault="003C1280" w:rsidP="007B1C43">
            <w:pPr>
              <w:spacing w:before="120" w:after="120"/>
              <w:rPr>
                <w:rFonts w:ascii="Arial" w:hAnsi="Arial" w:cs="Arial"/>
                <w:sz w:val="20"/>
                <w:szCs w:val="20"/>
              </w:rPr>
            </w:pPr>
            <w:r w:rsidRPr="0052226C">
              <w:rPr>
                <w:rFonts w:ascii="Arial" w:hAnsi="Arial" w:cs="Arial"/>
                <w:sz w:val="20"/>
                <w:szCs w:val="20"/>
              </w:rPr>
              <w:t>When Programmable Elements (PEs) are used, the following are to be considered:</w:t>
            </w:r>
          </w:p>
        </w:tc>
      </w:tr>
      <w:tr w:rsidR="00BD0116" w:rsidRPr="00D836BB" w14:paraId="226661EB" w14:textId="77777777" w:rsidTr="007D353A">
        <w:tc>
          <w:tcPr>
            <w:tcW w:w="561" w:type="dxa"/>
            <w:shd w:val="clear" w:color="auto" w:fill="auto"/>
            <w:vAlign w:val="center"/>
          </w:tcPr>
          <w:p w14:paraId="17E25FAA" w14:textId="05E8E73D" w:rsidR="00BD0116" w:rsidRPr="003D7326" w:rsidRDefault="00BD0116" w:rsidP="005021FA">
            <w:pPr>
              <w:jc w:val="center"/>
              <w:rPr>
                <w:rFonts w:ascii="Arial" w:hAnsi="Arial" w:cs="Arial"/>
                <w:color w:val="FF0000"/>
                <w:sz w:val="20"/>
                <w:szCs w:val="20"/>
              </w:rPr>
            </w:pPr>
            <w:r w:rsidRPr="0052226C">
              <w:rPr>
                <w:rFonts w:ascii="Arial" w:hAnsi="Arial" w:cs="Arial"/>
                <w:sz w:val="20"/>
                <w:szCs w:val="20"/>
              </w:rPr>
              <w:t>1</w:t>
            </w:r>
            <w:r w:rsidR="003C1280" w:rsidRPr="0052226C">
              <w:rPr>
                <w:rFonts w:ascii="Arial" w:hAnsi="Arial" w:cs="Arial"/>
                <w:sz w:val="20"/>
                <w:szCs w:val="20"/>
              </w:rPr>
              <w:t>9</w:t>
            </w:r>
          </w:p>
        </w:tc>
        <w:tc>
          <w:tcPr>
            <w:tcW w:w="4254" w:type="dxa"/>
            <w:shd w:val="clear" w:color="auto" w:fill="auto"/>
            <w:vAlign w:val="center"/>
          </w:tcPr>
          <w:p w14:paraId="1CA62CEC" w14:textId="394EA7EE" w:rsidR="00D54713" w:rsidRPr="0052226C" w:rsidRDefault="00D54713" w:rsidP="007B1C43">
            <w:pPr>
              <w:spacing w:before="120" w:after="120"/>
              <w:rPr>
                <w:rFonts w:ascii="Arial" w:hAnsi="Arial" w:cs="Arial"/>
                <w:sz w:val="20"/>
                <w:szCs w:val="20"/>
              </w:rPr>
            </w:pPr>
            <w:r w:rsidRPr="0052226C">
              <w:rPr>
                <w:rFonts w:ascii="Arial" w:hAnsi="Arial" w:cs="Arial"/>
                <w:sz w:val="20"/>
                <w:szCs w:val="20"/>
              </w:rPr>
              <w:t>Where a perfective or adaptive change is made to any PE:</w:t>
            </w:r>
          </w:p>
          <w:p w14:paraId="2E1612D5" w14:textId="5A957DAF" w:rsidR="00D54713" w:rsidRPr="0052226C" w:rsidRDefault="00D54713" w:rsidP="007B1C43">
            <w:pPr>
              <w:spacing w:before="120" w:after="120"/>
              <w:rPr>
                <w:rFonts w:ascii="Arial" w:hAnsi="Arial" w:cs="Arial"/>
                <w:sz w:val="20"/>
                <w:szCs w:val="20"/>
              </w:rPr>
            </w:pPr>
            <w:r w:rsidRPr="0052226C">
              <w:rPr>
                <w:rFonts w:ascii="Arial" w:hAnsi="Arial" w:cs="Arial"/>
                <w:sz w:val="20"/>
                <w:szCs w:val="20"/>
              </w:rPr>
              <w:t>a)</w:t>
            </w:r>
            <w:r w:rsidRPr="0052226C">
              <w:rPr>
                <w:rFonts w:ascii="Arial" w:hAnsi="Arial" w:cs="Arial"/>
                <w:sz w:val="20"/>
                <w:szCs w:val="20"/>
              </w:rPr>
              <w:tab/>
              <w:t xml:space="preserve">The PE determined to be Design Assurance Level (DAL) A or DAL B, </w:t>
            </w:r>
            <w:proofErr w:type="spellStart"/>
            <w:r w:rsidRPr="0052226C">
              <w:rPr>
                <w:rFonts w:ascii="Arial" w:hAnsi="Arial" w:cs="Arial"/>
                <w:sz w:val="20"/>
                <w:szCs w:val="20"/>
              </w:rPr>
              <w:t>iaw</w:t>
            </w:r>
            <w:proofErr w:type="spellEnd"/>
            <w:r w:rsidRPr="0052226C">
              <w:rPr>
                <w:rFonts w:ascii="Arial" w:hAnsi="Arial" w:cs="Arial"/>
                <w:sz w:val="20"/>
                <w:szCs w:val="20"/>
              </w:rPr>
              <w:t xml:space="preserve"> SAE ARP 4754A, is changed</w:t>
            </w:r>
            <w:r w:rsidR="00FD0163" w:rsidRPr="0052226C">
              <w:rPr>
                <w:rFonts w:ascii="Arial" w:hAnsi="Arial" w:cs="Arial"/>
                <w:sz w:val="20"/>
                <w:szCs w:val="20"/>
              </w:rPr>
              <w:t>,</w:t>
            </w:r>
            <w:r w:rsidRPr="0052226C">
              <w:rPr>
                <w:rFonts w:ascii="Arial" w:hAnsi="Arial" w:cs="Arial"/>
                <w:sz w:val="20"/>
                <w:szCs w:val="20"/>
              </w:rPr>
              <w:t xml:space="preserve"> unless that change involves only a variation of a parameter value within a range already verified for the previous Certification standard agreed by the MAA, or:</w:t>
            </w:r>
          </w:p>
          <w:p w14:paraId="1FDD3898" w14:textId="77777777" w:rsidR="00D54713" w:rsidRPr="0052226C" w:rsidRDefault="00D54713" w:rsidP="007B1C43">
            <w:pPr>
              <w:spacing w:before="120" w:after="120"/>
              <w:rPr>
                <w:rFonts w:ascii="Arial" w:hAnsi="Arial" w:cs="Arial"/>
                <w:sz w:val="20"/>
                <w:szCs w:val="20"/>
              </w:rPr>
            </w:pPr>
            <w:r w:rsidRPr="0052226C">
              <w:rPr>
                <w:rFonts w:ascii="Arial" w:hAnsi="Arial" w:cs="Arial"/>
                <w:sz w:val="20"/>
                <w:szCs w:val="20"/>
              </w:rPr>
              <w:t>b)</w:t>
            </w:r>
            <w:r w:rsidRPr="0052226C">
              <w:rPr>
                <w:rFonts w:ascii="Arial" w:hAnsi="Arial" w:cs="Arial"/>
                <w:sz w:val="20"/>
                <w:szCs w:val="20"/>
              </w:rPr>
              <w:tab/>
              <w:t xml:space="preserve">The PE, determined to be DAL C, is significantly changed, </w:t>
            </w:r>
            <w:proofErr w:type="spellStart"/>
            <w:r w:rsidRPr="0052226C">
              <w:rPr>
                <w:rFonts w:ascii="Arial" w:hAnsi="Arial" w:cs="Arial"/>
                <w:sz w:val="20"/>
                <w:szCs w:val="20"/>
              </w:rPr>
              <w:t>eg</w:t>
            </w:r>
            <w:proofErr w:type="spellEnd"/>
            <w:r w:rsidRPr="0052226C">
              <w:rPr>
                <w:rFonts w:ascii="Arial" w:hAnsi="Arial" w:cs="Arial"/>
                <w:sz w:val="20"/>
                <w:szCs w:val="20"/>
              </w:rPr>
              <w:t xml:space="preserve"> after a software re-engineering process accompanying a change of processor.</w:t>
            </w:r>
          </w:p>
          <w:p w14:paraId="627CC9C8" w14:textId="04D0D013" w:rsidR="000F723D" w:rsidRPr="000064FC" w:rsidRDefault="00D54713" w:rsidP="007B1C43">
            <w:pPr>
              <w:spacing w:before="120" w:after="120"/>
              <w:rPr>
                <w:rFonts w:ascii="Arial" w:hAnsi="Arial" w:cs="Arial"/>
                <w:sz w:val="20"/>
                <w:szCs w:val="20"/>
              </w:rPr>
            </w:pPr>
            <w:r w:rsidRPr="0052226C">
              <w:rPr>
                <w:rFonts w:ascii="Arial" w:hAnsi="Arial" w:cs="Arial"/>
                <w:sz w:val="20"/>
                <w:szCs w:val="20"/>
              </w:rPr>
              <w:t>c)</w:t>
            </w:r>
            <w:r w:rsidRPr="0052226C">
              <w:rPr>
                <w:rFonts w:ascii="Arial" w:hAnsi="Arial" w:cs="Arial"/>
                <w:sz w:val="20"/>
                <w:szCs w:val="20"/>
              </w:rPr>
              <w:tab/>
              <w:t>The PE, determined to be DAL A, B or C, is upgraded from a lower DAL, or downgraded from a higher DAL.</w:t>
            </w:r>
          </w:p>
        </w:tc>
        <w:tc>
          <w:tcPr>
            <w:tcW w:w="709" w:type="dxa"/>
            <w:shd w:val="clear" w:color="auto" w:fill="auto"/>
            <w:vAlign w:val="center"/>
          </w:tcPr>
          <w:p w14:paraId="6855F35E" w14:textId="26A58282" w:rsidR="00BD0116" w:rsidRPr="003D7326" w:rsidRDefault="00BD0116" w:rsidP="005021FA">
            <w:pPr>
              <w:rPr>
                <w:rFonts w:ascii="Arial" w:hAnsi="Arial" w:cs="Arial"/>
                <w:sz w:val="20"/>
                <w:szCs w:val="20"/>
              </w:rPr>
            </w:pPr>
          </w:p>
        </w:tc>
        <w:tc>
          <w:tcPr>
            <w:tcW w:w="3543" w:type="dxa"/>
            <w:shd w:val="clear" w:color="auto" w:fill="auto"/>
            <w:vAlign w:val="center"/>
          </w:tcPr>
          <w:p w14:paraId="446644B3" w14:textId="63B80BB1" w:rsidR="00BD0116" w:rsidRPr="003D7326" w:rsidRDefault="00BD0116" w:rsidP="005021FA">
            <w:pPr>
              <w:rPr>
                <w:rFonts w:ascii="Arial" w:hAnsi="Arial" w:cs="Arial"/>
                <w:sz w:val="20"/>
                <w:szCs w:val="20"/>
              </w:rPr>
            </w:pPr>
          </w:p>
        </w:tc>
      </w:tr>
      <w:tr w:rsidR="00CC2058" w:rsidRPr="00D836BB" w14:paraId="75173C89" w14:textId="77777777" w:rsidTr="007D353A">
        <w:tc>
          <w:tcPr>
            <w:tcW w:w="561" w:type="dxa"/>
            <w:shd w:val="clear" w:color="auto" w:fill="auto"/>
            <w:vAlign w:val="center"/>
          </w:tcPr>
          <w:p w14:paraId="69FD6128" w14:textId="757AB9BA" w:rsidR="00CC2058" w:rsidRPr="0052226C" w:rsidRDefault="009329CD" w:rsidP="005021FA">
            <w:pPr>
              <w:jc w:val="center"/>
              <w:rPr>
                <w:rFonts w:ascii="Arial" w:hAnsi="Arial" w:cs="Arial"/>
                <w:sz w:val="20"/>
                <w:szCs w:val="20"/>
              </w:rPr>
            </w:pPr>
            <w:r w:rsidRPr="0052226C">
              <w:rPr>
                <w:rFonts w:ascii="Arial" w:hAnsi="Arial" w:cs="Arial"/>
                <w:sz w:val="20"/>
                <w:szCs w:val="20"/>
              </w:rPr>
              <w:t>20</w:t>
            </w:r>
          </w:p>
        </w:tc>
        <w:tc>
          <w:tcPr>
            <w:tcW w:w="4254" w:type="dxa"/>
            <w:shd w:val="clear" w:color="auto" w:fill="auto"/>
            <w:vAlign w:val="center"/>
          </w:tcPr>
          <w:p w14:paraId="38853823" w14:textId="00AE7DFE" w:rsidR="00CC2058" w:rsidRPr="0052226C" w:rsidRDefault="003F5380" w:rsidP="007B1C43">
            <w:pPr>
              <w:spacing w:before="120" w:after="120"/>
              <w:rPr>
                <w:rFonts w:ascii="Arial" w:hAnsi="Arial" w:cs="Arial"/>
                <w:sz w:val="20"/>
                <w:szCs w:val="20"/>
              </w:rPr>
            </w:pPr>
            <w:r w:rsidRPr="0052226C">
              <w:rPr>
                <w:rFonts w:ascii="Arial" w:hAnsi="Arial" w:cs="Arial"/>
                <w:sz w:val="20"/>
                <w:szCs w:val="20"/>
              </w:rPr>
              <w:t xml:space="preserve">For Programmable Element(s) developed to guidelines other than RTCA DO 178C/ EUROCAE ED-12C  and DO-254/ EUROCAE ED-80  Design Assurance Levels, the Applicant will assess changes </w:t>
            </w:r>
            <w:proofErr w:type="spellStart"/>
            <w:r w:rsidRPr="0052226C">
              <w:rPr>
                <w:rFonts w:ascii="Arial" w:hAnsi="Arial" w:cs="Arial"/>
                <w:sz w:val="20"/>
                <w:szCs w:val="20"/>
              </w:rPr>
              <w:t>iaw</w:t>
            </w:r>
            <w:proofErr w:type="spellEnd"/>
            <w:r w:rsidRPr="0052226C">
              <w:rPr>
                <w:rFonts w:ascii="Arial" w:hAnsi="Arial" w:cs="Arial"/>
                <w:sz w:val="20"/>
                <w:szCs w:val="20"/>
              </w:rPr>
              <w:t xml:space="preserve"> the intent of </w:t>
            </w:r>
            <w:r w:rsidR="00A9488B" w:rsidRPr="0052226C">
              <w:rPr>
                <w:rFonts w:ascii="Arial" w:hAnsi="Arial" w:cs="Arial"/>
                <w:sz w:val="20"/>
                <w:szCs w:val="20"/>
              </w:rPr>
              <w:t>para</w:t>
            </w:r>
            <w:r w:rsidR="002B52F7" w:rsidRPr="0052226C">
              <w:rPr>
                <w:rFonts w:ascii="Arial" w:hAnsi="Arial" w:cs="Arial"/>
                <w:sz w:val="20"/>
                <w:szCs w:val="20"/>
              </w:rPr>
              <w:t xml:space="preserve"> 19</w:t>
            </w:r>
            <w:r w:rsidRPr="0052226C">
              <w:rPr>
                <w:rFonts w:ascii="Arial" w:hAnsi="Arial" w:cs="Arial"/>
                <w:sz w:val="20"/>
                <w:szCs w:val="20"/>
              </w:rPr>
              <w:t xml:space="preserve"> above.</w:t>
            </w:r>
          </w:p>
        </w:tc>
        <w:tc>
          <w:tcPr>
            <w:tcW w:w="709" w:type="dxa"/>
            <w:shd w:val="clear" w:color="auto" w:fill="auto"/>
            <w:vAlign w:val="center"/>
          </w:tcPr>
          <w:p w14:paraId="69C7732D" w14:textId="46991088" w:rsidR="00CC2058" w:rsidRPr="003D7326" w:rsidRDefault="00CC2058" w:rsidP="005021FA">
            <w:pPr>
              <w:rPr>
                <w:rFonts w:ascii="Arial" w:hAnsi="Arial" w:cs="Arial"/>
                <w:sz w:val="20"/>
                <w:szCs w:val="20"/>
              </w:rPr>
            </w:pPr>
          </w:p>
        </w:tc>
        <w:tc>
          <w:tcPr>
            <w:tcW w:w="3543" w:type="dxa"/>
            <w:shd w:val="clear" w:color="auto" w:fill="auto"/>
            <w:vAlign w:val="center"/>
          </w:tcPr>
          <w:p w14:paraId="239A64BC" w14:textId="368C7CB6" w:rsidR="00CC2058" w:rsidRPr="003D7326" w:rsidRDefault="00CC2058" w:rsidP="005021FA">
            <w:pPr>
              <w:rPr>
                <w:rFonts w:ascii="Arial" w:hAnsi="Arial" w:cs="Arial"/>
                <w:sz w:val="20"/>
                <w:szCs w:val="20"/>
              </w:rPr>
            </w:pPr>
          </w:p>
        </w:tc>
      </w:tr>
      <w:tr w:rsidR="00CC2058" w:rsidRPr="00D836BB" w14:paraId="73B64CE6" w14:textId="77777777" w:rsidTr="007D353A">
        <w:tc>
          <w:tcPr>
            <w:tcW w:w="561" w:type="dxa"/>
            <w:shd w:val="clear" w:color="auto" w:fill="auto"/>
            <w:vAlign w:val="center"/>
          </w:tcPr>
          <w:p w14:paraId="5E792F90" w14:textId="6875689A" w:rsidR="00CC2058" w:rsidRPr="0052226C" w:rsidRDefault="009329CD" w:rsidP="005021FA">
            <w:pPr>
              <w:jc w:val="center"/>
              <w:rPr>
                <w:rFonts w:ascii="Arial" w:hAnsi="Arial" w:cs="Arial"/>
                <w:sz w:val="20"/>
                <w:szCs w:val="20"/>
              </w:rPr>
            </w:pPr>
            <w:r w:rsidRPr="0052226C">
              <w:rPr>
                <w:rFonts w:ascii="Arial" w:hAnsi="Arial" w:cs="Arial"/>
                <w:sz w:val="20"/>
                <w:szCs w:val="20"/>
              </w:rPr>
              <w:lastRenderedPageBreak/>
              <w:t>21</w:t>
            </w:r>
          </w:p>
        </w:tc>
        <w:tc>
          <w:tcPr>
            <w:tcW w:w="4254" w:type="dxa"/>
            <w:shd w:val="clear" w:color="auto" w:fill="auto"/>
            <w:vAlign w:val="center"/>
          </w:tcPr>
          <w:p w14:paraId="6A22A005" w14:textId="2C7F177B" w:rsidR="00CC2058" w:rsidRPr="0052226C" w:rsidRDefault="00173DE8" w:rsidP="007B1C43">
            <w:pPr>
              <w:spacing w:before="120" w:after="120"/>
              <w:rPr>
                <w:rFonts w:ascii="Arial" w:hAnsi="Arial" w:cs="Arial"/>
                <w:sz w:val="20"/>
                <w:szCs w:val="20"/>
              </w:rPr>
            </w:pPr>
            <w:r w:rsidRPr="0052226C">
              <w:rPr>
                <w:rFonts w:ascii="Arial" w:hAnsi="Arial" w:cs="Arial"/>
                <w:sz w:val="20"/>
                <w:szCs w:val="20"/>
              </w:rPr>
              <w:t>Where Cyber Security Vulnerability Analysis shows that, before the implementation of mitigation, there is a potential threat path that could lead to a Catastrophic or Critical failure effect.</w:t>
            </w:r>
          </w:p>
        </w:tc>
        <w:tc>
          <w:tcPr>
            <w:tcW w:w="709" w:type="dxa"/>
            <w:shd w:val="clear" w:color="auto" w:fill="auto"/>
            <w:vAlign w:val="center"/>
          </w:tcPr>
          <w:p w14:paraId="4D61D18F" w14:textId="791C1701" w:rsidR="00CC2058" w:rsidRPr="003D7326" w:rsidRDefault="00CC2058" w:rsidP="005021FA">
            <w:pPr>
              <w:rPr>
                <w:rFonts w:ascii="Arial" w:hAnsi="Arial" w:cs="Arial"/>
                <w:sz w:val="20"/>
                <w:szCs w:val="20"/>
              </w:rPr>
            </w:pPr>
          </w:p>
        </w:tc>
        <w:tc>
          <w:tcPr>
            <w:tcW w:w="3543" w:type="dxa"/>
            <w:shd w:val="clear" w:color="auto" w:fill="auto"/>
            <w:vAlign w:val="center"/>
          </w:tcPr>
          <w:p w14:paraId="3CB12A73" w14:textId="77777777" w:rsidR="00CC2058" w:rsidRPr="003D7326" w:rsidRDefault="00CC2058" w:rsidP="005021FA">
            <w:pPr>
              <w:rPr>
                <w:rFonts w:ascii="Arial" w:hAnsi="Arial" w:cs="Arial"/>
                <w:sz w:val="20"/>
                <w:szCs w:val="20"/>
              </w:rPr>
            </w:pPr>
          </w:p>
        </w:tc>
      </w:tr>
      <w:tr w:rsidR="004E5844" w:rsidRPr="00D836BB" w14:paraId="11FCD8BB" w14:textId="77777777" w:rsidTr="00FE4A24">
        <w:tc>
          <w:tcPr>
            <w:tcW w:w="9067" w:type="dxa"/>
            <w:gridSpan w:val="4"/>
            <w:tcBorders>
              <w:bottom w:val="single" w:sz="4" w:space="0" w:color="auto"/>
            </w:tcBorders>
            <w:shd w:val="clear" w:color="auto" w:fill="DAF1FC"/>
            <w:vAlign w:val="center"/>
          </w:tcPr>
          <w:p w14:paraId="0ECAB7E1" w14:textId="0B3EAF57" w:rsidR="00EF10BE" w:rsidRPr="003D7326" w:rsidRDefault="007504EE" w:rsidP="007B1C43">
            <w:pPr>
              <w:spacing w:before="120" w:after="120"/>
              <w:rPr>
                <w:rFonts w:ascii="Arial" w:hAnsi="Arial" w:cs="Arial"/>
                <w:sz w:val="20"/>
                <w:szCs w:val="20"/>
              </w:rPr>
            </w:pPr>
            <w:r w:rsidRPr="003D7326">
              <w:rPr>
                <w:rFonts w:ascii="Arial" w:hAnsi="Arial" w:cs="Arial"/>
                <w:sz w:val="20"/>
                <w:szCs w:val="20"/>
              </w:rPr>
              <w:t>In addition</w:t>
            </w:r>
            <w:r w:rsidR="00E42BC4" w:rsidRPr="003D7326">
              <w:rPr>
                <w:rFonts w:ascii="Arial" w:hAnsi="Arial" w:cs="Arial"/>
                <w:sz w:val="20"/>
                <w:szCs w:val="20"/>
              </w:rPr>
              <w:t>,</w:t>
            </w:r>
            <w:r w:rsidRPr="003D7326">
              <w:rPr>
                <w:rFonts w:ascii="Arial" w:hAnsi="Arial" w:cs="Arial"/>
                <w:sz w:val="20"/>
                <w:szCs w:val="20"/>
              </w:rPr>
              <w:t xml:space="preserve"> </w:t>
            </w:r>
            <w:r w:rsidR="00E42BC4" w:rsidRPr="003D7326">
              <w:rPr>
                <w:rFonts w:ascii="Arial" w:hAnsi="Arial" w:cs="Arial"/>
                <w:sz w:val="20"/>
                <w:szCs w:val="20"/>
              </w:rPr>
              <w:t>consider</w:t>
            </w:r>
            <w:r w:rsidR="000B2E2D" w:rsidRPr="003D7326">
              <w:rPr>
                <w:rFonts w:ascii="Arial" w:hAnsi="Arial" w:cs="Arial"/>
                <w:sz w:val="20"/>
                <w:szCs w:val="20"/>
              </w:rPr>
              <w:t xml:space="preserve"> the change</w:t>
            </w:r>
            <w:r w:rsidR="00E42BC4" w:rsidRPr="003D7326">
              <w:rPr>
                <w:rFonts w:ascii="Arial" w:hAnsi="Arial" w:cs="Arial"/>
                <w:sz w:val="20"/>
                <w:szCs w:val="20"/>
              </w:rPr>
              <w:t xml:space="preserve"> by discipline and products (aircraft, engines and propellers) recogni</w:t>
            </w:r>
            <w:r w:rsidR="00FD37B1">
              <w:rPr>
                <w:rFonts w:ascii="Arial" w:hAnsi="Arial" w:cs="Arial"/>
                <w:sz w:val="20"/>
                <w:szCs w:val="20"/>
              </w:rPr>
              <w:t>z</w:t>
            </w:r>
            <w:r w:rsidR="00E42BC4" w:rsidRPr="003D7326">
              <w:rPr>
                <w:rFonts w:ascii="Arial" w:hAnsi="Arial" w:cs="Arial"/>
                <w:sz w:val="20"/>
                <w:szCs w:val="20"/>
              </w:rPr>
              <w:t xml:space="preserve">ing that </w:t>
            </w:r>
            <w:r w:rsidR="007709E4" w:rsidRPr="003D7326">
              <w:rPr>
                <w:rFonts w:ascii="Arial" w:hAnsi="Arial" w:cs="Arial"/>
                <w:sz w:val="20"/>
                <w:szCs w:val="20"/>
              </w:rPr>
              <w:t xml:space="preserve">the </w:t>
            </w:r>
            <w:r w:rsidR="00E42BC4" w:rsidRPr="003D7326">
              <w:rPr>
                <w:rFonts w:ascii="Arial" w:hAnsi="Arial" w:cs="Arial"/>
                <w:sz w:val="20"/>
                <w:szCs w:val="20"/>
              </w:rPr>
              <w:t>change may involve more than one discipline and</w:t>
            </w:r>
            <w:r w:rsidR="00ED74ED" w:rsidRPr="003D7326">
              <w:rPr>
                <w:rFonts w:ascii="Arial" w:hAnsi="Arial" w:cs="Arial"/>
                <w:sz w:val="20"/>
                <w:szCs w:val="20"/>
              </w:rPr>
              <w:t xml:space="preserve"> t</w:t>
            </w:r>
            <w:r w:rsidR="00E42BC4" w:rsidRPr="003D7326">
              <w:rPr>
                <w:rFonts w:ascii="Arial" w:hAnsi="Arial" w:cs="Arial"/>
                <w:sz w:val="20"/>
                <w:szCs w:val="20"/>
              </w:rPr>
              <w:t xml:space="preserve">he consequence(s) </w:t>
            </w:r>
            <w:r w:rsidR="00EA59E9" w:rsidRPr="003D7326">
              <w:rPr>
                <w:rFonts w:ascii="Arial" w:hAnsi="Arial" w:cs="Arial"/>
                <w:sz w:val="20"/>
                <w:szCs w:val="20"/>
              </w:rPr>
              <w:t xml:space="preserve">of </w:t>
            </w:r>
            <w:r w:rsidR="00E42BC4" w:rsidRPr="003D7326">
              <w:rPr>
                <w:rFonts w:ascii="Arial" w:hAnsi="Arial" w:cs="Arial"/>
                <w:sz w:val="20"/>
                <w:szCs w:val="20"/>
              </w:rPr>
              <w:t>the interaction between disciplines</w:t>
            </w:r>
            <w:r w:rsidR="00ED74ED" w:rsidRPr="003D7326">
              <w:rPr>
                <w:rFonts w:ascii="Arial" w:hAnsi="Arial" w:cs="Arial"/>
                <w:sz w:val="20"/>
                <w:szCs w:val="20"/>
              </w:rPr>
              <w:t xml:space="preserve"> should be assessed</w:t>
            </w:r>
            <w:r w:rsidR="0092739D" w:rsidRPr="003D7326">
              <w:rPr>
                <w:rFonts w:ascii="Arial" w:hAnsi="Arial" w:cs="Arial"/>
                <w:sz w:val="20"/>
                <w:szCs w:val="20"/>
              </w:rPr>
              <w:t>.</w:t>
            </w:r>
            <w:r w:rsidR="005433E0" w:rsidRPr="003D7326">
              <w:rPr>
                <w:rFonts w:ascii="Arial" w:hAnsi="Arial" w:cs="Arial"/>
                <w:sz w:val="20"/>
                <w:szCs w:val="20"/>
              </w:rPr>
              <w:t xml:space="preserve"> </w:t>
            </w:r>
            <w:r w:rsidR="0013277E" w:rsidRPr="003D7326">
              <w:rPr>
                <w:rFonts w:ascii="Arial" w:hAnsi="Arial" w:cs="Arial"/>
                <w:sz w:val="20"/>
                <w:szCs w:val="20"/>
              </w:rPr>
              <w:t>Annex B</w:t>
            </w:r>
            <w:r w:rsidR="0092739D" w:rsidRPr="003D7326">
              <w:rPr>
                <w:rFonts w:ascii="Arial" w:hAnsi="Arial" w:cs="Arial"/>
                <w:sz w:val="20"/>
                <w:szCs w:val="20"/>
              </w:rPr>
              <w:t xml:space="preserve"> provides a </w:t>
            </w:r>
            <w:r w:rsidR="00CD4F2D" w:rsidRPr="003D7326">
              <w:rPr>
                <w:rFonts w:ascii="Arial" w:hAnsi="Arial" w:cs="Arial"/>
                <w:sz w:val="20"/>
                <w:szCs w:val="20"/>
              </w:rPr>
              <w:t xml:space="preserve">non-exhaustive </w:t>
            </w:r>
            <w:r w:rsidR="0092739D" w:rsidRPr="003D7326">
              <w:rPr>
                <w:rFonts w:ascii="Arial" w:hAnsi="Arial" w:cs="Arial"/>
                <w:sz w:val="20"/>
                <w:szCs w:val="20"/>
              </w:rPr>
              <w:t>list for consideration</w:t>
            </w:r>
            <w:r w:rsidR="00A53C85" w:rsidRPr="003D7326">
              <w:rPr>
                <w:rFonts w:ascii="Arial" w:hAnsi="Arial" w:cs="Arial"/>
                <w:sz w:val="20"/>
                <w:szCs w:val="20"/>
              </w:rPr>
              <w:t>.</w:t>
            </w:r>
            <w:r w:rsidR="00EF10BE" w:rsidRPr="003D7326">
              <w:rPr>
                <w:rFonts w:ascii="Arial" w:hAnsi="Arial" w:cs="Arial"/>
                <w:sz w:val="20"/>
                <w:szCs w:val="20"/>
              </w:rPr>
              <w:t xml:space="preserve"> </w:t>
            </w:r>
          </w:p>
        </w:tc>
      </w:tr>
      <w:tr w:rsidR="00BC3FC7" w:rsidRPr="00D836BB" w14:paraId="1AE5868C" w14:textId="77777777" w:rsidTr="00FE4A24">
        <w:tc>
          <w:tcPr>
            <w:tcW w:w="561" w:type="dxa"/>
            <w:shd w:val="clear" w:color="auto" w:fill="808080" w:themeFill="background1" w:themeFillShade="80"/>
            <w:vAlign w:val="center"/>
          </w:tcPr>
          <w:p w14:paraId="7DACFD5E" w14:textId="1C5E9AE4" w:rsidR="00BC3FC7" w:rsidRPr="0052226C" w:rsidRDefault="00696C8A" w:rsidP="005021FA">
            <w:pPr>
              <w:rPr>
                <w:rFonts w:ascii="Arial" w:hAnsi="Arial" w:cs="Arial"/>
                <w:sz w:val="20"/>
                <w:szCs w:val="20"/>
              </w:rPr>
            </w:pPr>
            <w:r w:rsidRPr="0052226C">
              <w:rPr>
                <w:rFonts w:ascii="Arial" w:hAnsi="Arial" w:cs="Arial"/>
                <w:sz w:val="20"/>
                <w:szCs w:val="20"/>
              </w:rPr>
              <w:t>2</w:t>
            </w:r>
            <w:r w:rsidR="009329CD" w:rsidRPr="0052226C">
              <w:rPr>
                <w:rFonts w:ascii="Arial" w:hAnsi="Arial" w:cs="Arial"/>
                <w:sz w:val="20"/>
                <w:szCs w:val="20"/>
              </w:rPr>
              <w:t>2</w:t>
            </w:r>
            <w:r w:rsidR="00BC3FC7" w:rsidRPr="0052226C">
              <w:rPr>
                <w:rFonts w:ascii="Arial" w:hAnsi="Arial" w:cs="Arial"/>
                <w:sz w:val="20"/>
                <w:szCs w:val="20"/>
              </w:rPr>
              <w:t xml:space="preserve"> </w:t>
            </w:r>
          </w:p>
        </w:tc>
        <w:tc>
          <w:tcPr>
            <w:tcW w:w="4254" w:type="dxa"/>
            <w:shd w:val="clear" w:color="auto" w:fill="808080" w:themeFill="background1" w:themeFillShade="80"/>
            <w:vAlign w:val="center"/>
          </w:tcPr>
          <w:p w14:paraId="534E66D5" w14:textId="52270C9F" w:rsidR="00040E98" w:rsidRPr="000064FC" w:rsidRDefault="00505963" w:rsidP="007B1C43">
            <w:pPr>
              <w:spacing w:before="120" w:after="120"/>
              <w:rPr>
                <w:rFonts w:ascii="Arial" w:hAnsi="Arial" w:cs="Arial"/>
                <w:sz w:val="20"/>
                <w:szCs w:val="20"/>
              </w:rPr>
            </w:pPr>
            <w:r w:rsidRPr="000064FC">
              <w:rPr>
                <w:rFonts w:ascii="Arial" w:hAnsi="Arial" w:cs="Arial"/>
                <w:sz w:val="20"/>
                <w:szCs w:val="20"/>
              </w:rPr>
              <w:t>Structure</w:t>
            </w:r>
            <w:r w:rsidR="00040E98" w:rsidRPr="000064FC">
              <w:rPr>
                <w:rFonts w:ascii="Arial" w:hAnsi="Arial" w:cs="Arial"/>
                <w:sz w:val="20"/>
                <w:szCs w:val="20"/>
              </w:rPr>
              <w:t xml:space="preserve"> </w:t>
            </w:r>
          </w:p>
          <w:p w14:paraId="7080ED5E" w14:textId="6D3C5C39" w:rsidR="00BC3FC7" w:rsidRPr="000064FC" w:rsidRDefault="00335876" w:rsidP="007B1C43">
            <w:pPr>
              <w:spacing w:before="120" w:after="120"/>
              <w:rPr>
                <w:rFonts w:ascii="Arial" w:hAnsi="Arial" w:cs="Arial"/>
                <w:sz w:val="20"/>
                <w:szCs w:val="20"/>
              </w:rPr>
            </w:pPr>
            <w:r w:rsidRPr="000064FC">
              <w:rPr>
                <w:rFonts w:ascii="Arial" w:hAnsi="Arial" w:cs="Arial"/>
                <w:sz w:val="20"/>
                <w:szCs w:val="20"/>
              </w:rPr>
              <w:t>R</w:t>
            </w:r>
            <w:r w:rsidR="00505963" w:rsidRPr="000064FC">
              <w:rPr>
                <w:rFonts w:ascii="Arial" w:hAnsi="Arial" w:cs="Arial"/>
                <w:sz w:val="20"/>
                <w:szCs w:val="20"/>
              </w:rPr>
              <w:t>efer to Annex B, 2a</w:t>
            </w:r>
            <w:r w:rsidR="002A3B42" w:rsidRPr="000064FC">
              <w:rPr>
                <w:rFonts w:ascii="Arial" w:hAnsi="Arial" w:cs="Arial"/>
                <w:sz w:val="20"/>
                <w:szCs w:val="20"/>
              </w:rPr>
              <w:t xml:space="preserve"> (1-5)</w:t>
            </w:r>
          </w:p>
        </w:tc>
        <w:tc>
          <w:tcPr>
            <w:tcW w:w="709" w:type="dxa"/>
            <w:shd w:val="clear" w:color="auto" w:fill="808080" w:themeFill="background1" w:themeFillShade="80"/>
            <w:vAlign w:val="center"/>
          </w:tcPr>
          <w:p w14:paraId="1D1F107C" w14:textId="77777777" w:rsidR="00BC3FC7" w:rsidRPr="003D7326" w:rsidRDefault="00BC3FC7" w:rsidP="005021FA">
            <w:pPr>
              <w:rPr>
                <w:rFonts w:ascii="Arial" w:hAnsi="Arial" w:cs="Arial"/>
                <w:sz w:val="20"/>
                <w:szCs w:val="20"/>
              </w:rPr>
            </w:pPr>
          </w:p>
        </w:tc>
        <w:tc>
          <w:tcPr>
            <w:tcW w:w="3543" w:type="dxa"/>
            <w:shd w:val="clear" w:color="auto" w:fill="808080" w:themeFill="background1" w:themeFillShade="80"/>
            <w:vAlign w:val="center"/>
          </w:tcPr>
          <w:p w14:paraId="65F8F540" w14:textId="76001EDD" w:rsidR="00BC3FC7" w:rsidRPr="003D7326" w:rsidRDefault="00BC3FC7" w:rsidP="005021FA">
            <w:pPr>
              <w:rPr>
                <w:rFonts w:ascii="Arial" w:hAnsi="Arial" w:cs="Arial"/>
                <w:sz w:val="20"/>
                <w:szCs w:val="20"/>
              </w:rPr>
            </w:pPr>
          </w:p>
        </w:tc>
      </w:tr>
      <w:tr w:rsidR="006A6BD8" w:rsidRPr="00D836BB" w14:paraId="2C8B0172" w14:textId="77777777" w:rsidTr="00FE4A24">
        <w:tc>
          <w:tcPr>
            <w:tcW w:w="561" w:type="dxa"/>
            <w:shd w:val="clear" w:color="auto" w:fill="808080" w:themeFill="background1" w:themeFillShade="80"/>
            <w:vAlign w:val="center"/>
          </w:tcPr>
          <w:p w14:paraId="4C130655" w14:textId="7650B7E2" w:rsidR="006A6BD8" w:rsidRPr="0052226C" w:rsidRDefault="00C80550" w:rsidP="005021FA">
            <w:pPr>
              <w:rPr>
                <w:rFonts w:ascii="Arial" w:hAnsi="Arial" w:cs="Arial"/>
                <w:sz w:val="20"/>
                <w:szCs w:val="20"/>
              </w:rPr>
            </w:pPr>
            <w:r w:rsidRPr="0052226C">
              <w:rPr>
                <w:rFonts w:ascii="Arial" w:hAnsi="Arial" w:cs="Arial"/>
                <w:sz w:val="20"/>
                <w:szCs w:val="20"/>
              </w:rPr>
              <w:t>2</w:t>
            </w:r>
            <w:r w:rsidR="009329CD" w:rsidRPr="0052226C">
              <w:rPr>
                <w:rFonts w:ascii="Arial" w:hAnsi="Arial" w:cs="Arial"/>
                <w:sz w:val="20"/>
                <w:szCs w:val="20"/>
              </w:rPr>
              <w:t>3</w:t>
            </w:r>
          </w:p>
        </w:tc>
        <w:tc>
          <w:tcPr>
            <w:tcW w:w="4254" w:type="dxa"/>
            <w:shd w:val="clear" w:color="auto" w:fill="808080" w:themeFill="background1" w:themeFillShade="80"/>
            <w:vAlign w:val="center"/>
          </w:tcPr>
          <w:p w14:paraId="36CE4304" w14:textId="19D925CE" w:rsidR="00525C94" w:rsidRPr="000064FC" w:rsidRDefault="002C2EE4" w:rsidP="007B1C43">
            <w:pPr>
              <w:spacing w:before="120" w:after="120"/>
              <w:rPr>
                <w:rFonts w:ascii="Arial" w:hAnsi="Arial" w:cs="Arial"/>
                <w:sz w:val="20"/>
                <w:szCs w:val="20"/>
              </w:rPr>
            </w:pPr>
            <w:r w:rsidRPr="000064FC">
              <w:rPr>
                <w:rFonts w:ascii="Arial" w:hAnsi="Arial" w:cs="Arial"/>
                <w:sz w:val="20"/>
                <w:szCs w:val="20"/>
              </w:rPr>
              <w:t>Cabin Safety</w:t>
            </w:r>
          </w:p>
          <w:p w14:paraId="10E6DBB9" w14:textId="3FAADAA9" w:rsidR="006A6BD8" w:rsidRPr="000064FC" w:rsidRDefault="00335876" w:rsidP="007B1C43">
            <w:pPr>
              <w:spacing w:before="120" w:after="120"/>
              <w:rPr>
                <w:rFonts w:ascii="Arial" w:hAnsi="Arial" w:cs="Arial"/>
                <w:sz w:val="20"/>
                <w:szCs w:val="20"/>
              </w:rPr>
            </w:pPr>
            <w:r w:rsidRPr="000064FC">
              <w:rPr>
                <w:rFonts w:ascii="Arial" w:hAnsi="Arial" w:cs="Arial"/>
                <w:sz w:val="20"/>
                <w:szCs w:val="20"/>
              </w:rPr>
              <w:t>R</w:t>
            </w:r>
            <w:r w:rsidR="002C2EE4" w:rsidRPr="000064FC">
              <w:rPr>
                <w:rFonts w:ascii="Arial" w:hAnsi="Arial" w:cs="Arial"/>
                <w:sz w:val="20"/>
                <w:szCs w:val="20"/>
              </w:rPr>
              <w:t xml:space="preserve">efer to </w:t>
            </w:r>
            <w:r w:rsidRPr="000064FC">
              <w:rPr>
                <w:rFonts w:ascii="Arial" w:hAnsi="Arial" w:cs="Arial"/>
                <w:sz w:val="20"/>
                <w:szCs w:val="20"/>
              </w:rPr>
              <w:t>Annex B, 2b (1</w:t>
            </w:r>
            <w:r w:rsidR="00DA45FA" w:rsidRPr="000064FC">
              <w:rPr>
                <w:rFonts w:ascii="Arial" w:hAnsi="Arial" w:cs="Arial"/>
                <w:sz w:val="20"/>
                <w:szCs w:val="20"/>
              </w:rPr>
              <w:t>-2)</w:t>
            </w:r>
          </w:p>
        </w:tc>
        <w:tc>
          <w:tcPr>
            <w:tcW w:w="709" w:type="dxa"/>
            <w:shd w:val="clear" w:color="auto" w:fill="808080" w:themeFill="background1" w:themeFillShade="80"/>
            <w:vAlign w:val="center"/>
          </w:tcPr>
          <w:p w14:paraId="038810D1" w14:textId="77777777" w:rsidR="006A6BD8" w:rsidRPr="003D7326" w:rsidRDefault="006A6BD8" w:rsidP="005021FA">
            <w:pPr>
              <w:rPr>
                <w:rFonts w:ascii="Arial" w:hAnsi="Arial" w:cs="Arial"/>
                <w:sz w:val="20"/>
                <w:szCs w:val="20"/>
              </w:rPr>
            </w:pPr>
          </w:p>
        </w:tc>
        <w:tc>
          <w:tcPr>
            <w:tcW w:w="3543" w:type="dxa"/>
            <w:shd w:val="clear" w:color="auto" w:fill="808080" w:themeFill="background1" w:themeFillShade="80"/>
            <w:vAlign w:val="center"/>
          </w:tcPr>
          <w:p w14:paraId="15F9D5C7" w14:textId="77777777" w:rsidR="006A6BD8" w:rsidRPr="003D7326" w:rsidRDefault="006A6BD8" w:rsidP="005021FA">
            <w:pPr>
              <w:rPr>
                <w:rFonts w:ascii="Arial" w:hAnsi="Arial" w:cs="Arial"/>
                <w:sz w:val="20"/>
                <w:szCs w:val="20"/>
              </w:rPr>
            </w:pPr>
          </w:p>
        </w:tc>
      </w:tr>
      <w:tr w:rsidR="000E76BF" w:rsidRPr="00D836BB" w14:paraId="1E5FDAC8" w14:textId="77777777" w:rsidTr="00FE4A24">
        <w:tc>
          <w:tcPr>
            <w:tcW w:w="561" w:type="dxa"/>
            <w:shd w:val="clear" w:color="auto" w:fill="808080" w:themeFill="background1" w:themeFillShade="80"/>
            <w:vAlign w:val="center"/>
          </w:tcPr>
          <w:p w14:paraId="42812422" w14:textId="71778628" w:rsidR="000E76BF" w:rsidRPr="0052226C" w:rsidRDefault="00DA45FA" w:rsidP="005021FA">
            <w:pPr>
              <w:rPr>
                <w:rFonts w:ascii="Arial" w:hAnsi="Arial" w:cs="Arial"/>
                <w:sz w:val="20"/>
                <w:szCs w:val="20"/>
              </w:rPr>
            </w:pPr>
            <w:r w:rsidRPr="0052226C">
              <w:rPr>
                <w:rFonts w:ascii="Arial" w:hAnsi="Arial" w:cs="Arial"/>
                <w:sz w:val="20"/>
                <w:szCs w:val="20"/>
              </w:rPr>
              <w:t>2</w:t>
            </w:r>
            <w:r w:rsidR="009329CD" w:rsidRPr="0052226C">
              <w:rPr>
                <w:rFonts w:ascii="Arial" w:hAnsi="Arial" w:cs="Arial"/>
                <w:sz w:val="20"/>
                <w:szCs w:val="20"/>
              </w:rPr>
              <w:t>4</w:t>
            </w:r>
          </w:p>
        </w:tc>
        <w:tc>
          <w:tcPr>
            <w:tcW w:w="4254" w:type="dxa"/>
            <w:shd w:val="clear" w:color="auto" w:fill="808080" w:themeFill="background1" w:themeFillShade="80"/>
            <w:vAlign w:val="center"/>
          </w:tcPr>
          <w:p w14:paraId="143DE111" w14:textId="77777777" w:rsidR="00FD261C" w:rsidRPr="000064FC" w:rsidRDefault="00DA45FA" w:rsidP="007B1C43">
            <w:pPr>
              <w:spacing w:before="120" w:after="120"/>
              <w:rPr>
                <w:rFonts w:ascii="Arial" w:hAnsi="Arial" w:cs="Arial"/>
                <w:sz w:val="20"/>
                <w:szCs w:val="20"/>
              </w:rPr>
            </w:pPr>
            <w:r w:rsidRPr="000064FC">
              <w:rPr>
                <w:rFonts w:ascii="Arial" w:hAnsi="Arial" w:cs="Arial"/>
                <w:sz w:val="20"/>
                <w:szCs w:val="20"/>
              </w:rPr>
              <w:t>Flight</w:t>
            </w:r>
          </w:p>
          <w:p w14:paraId="6F541519" w14:textId="18936B3A" w:rsidR="000E76BF" w:rsidRPr="000064FC" w:rsidRDefault="00DA45FA" w:rsidP="007B1C43">
            <w:pPr>
              <w:spacing w:before="120" w:after="120"/>
              <w:rPr>
                <w:rFonts w:ascii="Arial" w:hAnsi="Arial" w:cs="Arial"/>
                <w:sz w:val="20"/>
                <w:szCs w:val="20"/>
              </w:rPr>
            </w:pPr>
            <w:r w:rsidRPr="000064FC">
              <w:rPr>
                <w:rFonts w:ascii="Arial" w:hAnsi="Arial" w:cs="Arial"/>
                <w:sz w:val="20"/>
                <w:szCs w:val="20"/>
              </w:rPr>
              <w:t>Refer to Annex B, 2c (</w:t>
            </w:r>
            <w:r w:rsidR="00824F61" w:rsidRPr="000064FC">
              <w:rPr>
                <w:rFonts w:ascii="Arial" w:hAnsi="Arial" w:cs="Arial"/>
                <w:sz w:val="20"/>
                <w:szCs w:val="20"/>
              </w:rPr>
              <w:t>1-3)</w:t>
            </w:r>
          </w:p>
        </w:tc>
        <w:tc>
          <w:tcPr>
            <w:tcW w:w="709" w:type="dxa"/>
            <w:shd w:val="clear" w:color="auto" w:fill="808080" w:themeFill="background1" w:themeFillShade="80"/>
            <w:vAlign w:val="center"/>
          </w:tcPr>
          <w:p w14:paraId="07BA5DBE" w14:textId="77777777" w:rsidR="000E76BF" w:rsidRPr="003D7326" w:rsidRDefault="000E76BF" w:rsidP="005021FA">
            <w:pPr>
              <w:rPr>
                <w:rFonts w:ascii="Arial" w:hAnsi="Arial" w:cs="Arial"/>
                <w:sz w:val="20"/>
                <w:szCs w:val="20"/>
              </w:rPr>
            </w:pPr>
          </w:p>
        </w:tc>
        <w:tc>
          <w:tcPr>
            <w:tcW w:w="3543" w:type="dxa"/>
            <w:shd w:val="clear" w:color="auto" w:fill="808080" w:themeFill="background1" w:themeFillShade="80"/>
            <w:vAlign w:val="center"/>
          </w:tcPr>
          <w:p w14:paraId="13AAE6AB" w14:textId="77777777" w:rsidR="000E76BF" w:rsidRPr="003D7326" w:rsidRDefault="000E76BF" w:rsidP="005021FA">
            <w:pPr>
              <w:rPr>
                <w:rFonts w:ascii="Arial" w:hAnsi="Arial" w:cs="Arial"/>
                <w:sz w:val="20"/>
                <w:szCs w:val="20"/>
              </w:rPr>
            </w:pPr>
          </w:p>
        </w:tc>
      </w:tr>
      <w:tr w:rsidR="006A6BD8" w:rsidRPr="00D836BB" w14:paraId="459BDD03" w14:textId="77777777" w:rsidTr="00FE4A24">
        <w:tc>
          <w:tcPr>
            <w:tcW w:w="561" w:type="dxa"/>
            <w:shd w:val="clear" w:color="auto" w:fill="808080" w:themeFill="background1" w:themeFillShade="80"/>
            <w:vAlign w:val="center"/>
          </w:tcPr>
          <w:p w14:paraId="78FDBB66" w14:textId="0D594A5C" w:rsidR="006A6BD8" w:rsidRPr="0052226C" w:rsidRDefault="00824F61" w:rsidP="005021FA">
            <w:pPr>
              <w:rPr>
                <w:rFonts w:ascii="Arial" w:hAnsi="Arial" w:cs="Arial"/>
                <w:sz w:val="20"/>
                <w:szCs w:val="20"/>
              </w:rPr>
            </w:pPr>
            <w:r w:rsidRPr="0052226C">
              <w:rPr>
                <w:rFonts w:ascii="Arial" w:hAnsi="Arial" w:cs="Arial"/>
                <w:sz w:val="20"/>
                <w:szCs w:val="20"/>
              </w:rPr>
              <w:t>2</w:t>
            </w:r>
            <w:r w:rsidR="009329CD" w:rsidRPr="0052226C">
              <w:rPr>
                <w:rFonts w:ascii="Arial" w:hAnsi="Arial" w:cs="Arial"/>
                <w:sz w:val="20"/>
                <w:szCs w:val="20"/>
              </w:rPr>
              <w:t>5</w:t>
            </w:r>
          </w:p>
        </w:tc>
        <w:tc>
          <w:tcPr>
            <w:tcW w:w="4254" w:type="dxa"/>
            <w:shd w:val="clear" w:color="auto" w:fill="808080" w:themeFill="background1" w:themeFillShade="80"/>
            <w:vAlign w:val="center"/>
          </w:tcPr>
          <w:p w14:paraId="705877EE" w14:textId="77777777" w:rsidR="00FD261C" w:rsidRPr="000064FC" w:rsidRDefault="00824F61" w:rsidP="007B1C43">
            <w:pPr>
              <w:spacing w:before="120" w:after="120"/>
              <w:rPr>
                <w:rFonts w:ascii="Arial" w:hAnsi="Arial" w:cs="Arial"/>
                <w:sz w:val="20"/>
                <w:szCs w:val="20"/>
              </w:rPr>
            </w:pPr>
            <w:r w:rsidRPr="000064FC">
              <w:rPr>
                <w:rFonts w:ascii="Arial" w:hAnsi="Arial" w:cs="Arial"/>
                <w:sz w:val="20"/>
                <w:szCs w:val="20"/>
              </w:rPr>
              <w:t>Systems</w:t>
            </w:r>
          </w:p>
          <w:p w14:paraId="390B284D" w14:textId="6A853DC6" w:rsidR="006A6BD8" w:rsidRPr="000064FC" w:rsidRDefault="00824F61" w:rsidP="007B1C43">
            <w:pPr>
              <w:spacing w:before="120" w:after="120"/>
              <w:rPr>
                <w:rFonts w:ascii="Arial" w:hAnsi="Arial" w:cs="Arial"/>
                <w:sz w:val="20"/>
                <w:szCs w:val="20"/>
              </w:rPr>
            </w:pPr>
            <w:r w:rsidRPr="000064FC">
              <w:rPr>
                <w:rFonts w:ascii="Arial" w:hAnsi="Arial" w:cs="Arial"/>
                <w:sz w:val="20"/>
                <w:szCs w:val="20"/>
              </w:rPr>
              <w:t xml:space="preserve">Refer to Annex B, </w:t>
            </w:r>
            <w:r w:rsidR="00A7203A" w:rsidRPr="000064FC">
              <w:rPr>
                <w:rFonts w:ascii="Arial" w:hAnsi="Arial" w:cs="Arial"/>
                <w:sz w:val="20"/>
                <w:szCs w:val="20"/>
              </w:rPr>
              <w:t>2d (1-</w:t>
            </w:r>
            <w:r w:rsidR="009825EF" w:rsidRPr="0052226C">
              <w:rPr>
                <w:rFonts w:ascii="Arial" w:hAnsi="Arial" w:cs="Arial"/>
                <w:sz w:val="20"/>
                <w:szCs w:val="20"/>
              </w:rPr>
              <w:t>3</w:t>
            </w:r>
            <w:r w:rsidR="00A7203A" w:rsidRPr="000064FC">
              <w:rPr>
                <w:rFonts w:ascii="Arial" w:hAnsi="Arial" w:cs="Arial"/>
                <w:sz w:val="20"/>
                <w:szCs w:val="20"/>
              </w:rPr>
              <w:t>)</w:t>
            </w:r>
          </w:p>
        </w:tc>
        <w:tc>
          <w:tcPr>
            <w:tcW w:w="709" w:type="dxa"/>
            <w:shd w:val="clear" w:color="auto" w:fill="808080" w:themeFill="background1" w:themeFillShade="80"/>
            <w:vAlign w:val="center"/>
          </w:tcPr>
          <w:p w14:paraId="7C15D4BB" w14:textId="77777777" w:rsidR="006A6BD8" w:rsidRPr="003D7326" w:rsidRDefault="006A6BD8" w:rsidP="005021FA">
            <w:pPr>
              <w:rPr>
                <w:rFonts w:ascii="Arial" w:hAnsi="Arial" w:cs="Arial"/>
                <w:sz w:val="20"/>
                <w:szCs w:val="20"/>
              </w:rPr>
            </w:pPr>
          </w:p>
        </w:tc>
        <w:tc>
          <w:tcPr>
            <w:tcW w:w="3543" w:type="dxa"/>
            <w:shd w:val="clear" w:color="auto" w:fill="808080" w:themeFill="background1" w:themeFillShade="80"/>
            <w:vAlign w:val="center"/>
          </w:tcPr>
          <w:p w14:paraId="6C8F0410" w14:textId="77777777" w:rsidR="006A6BD8" w:rsidRPr="003D7326" w:rsidRDefault="006A6BD8" w:rsidP="005021FA">
            <w:pPr>
              <w:rPr>
                <w:rFonts w:ascii="Arial" w:hAnsi="Arial" w:cs="Arial"/>
                <w:sz w:val="20"/>
                <w:szCs w:val="20"/>
              </w:rPr>
            </w:pPr>
          </w:p>
        </w:tc>
      </w:tr>
      <w:tr w:rsidR="006A6BD8" w:rsidRPr="00D836BB" w14:paraId="21E38135" w14:textId="77777777" w:rsidTr="00FE4A24">
        <w:tc>
          <w:tcPr>
            <w:tcW w:w="561" w:type="dxa"/>
            <w:shd w:val="clear" w:color="auto" w:fill="808080" w:themeFill="background1" w:themeFillShade="80"/>
            <w:vAlign w:val="center"/>
          </w:tcPr>
          <w:p w14:paraId="779550A0" w14:textId="015D736D" w:rsidR="006A6BD8" w:rsidRPr="0052226C" w:rsidRDefault="00A7203A" w:rsidP="005021FA">
            <w:pPr>
              <w:rPr>
                <w:rFonts w:ascii="Arial" w:hAnsi="Arial" w:cs="Arial"/>
                <w:sz w:val="20"/>
                <w:szCs w:val="20"/>
              </w:rPr>
            </w:pPr>
            <w:r w:rsidRPr="0052226C">
              <w:rPr>
                <w:rFonts w:ascii="Arial" w:hAnsi="Arial" w:cs="Arial"/>
                <w:sz w:val="20"/>
                <w:szCs w:val="20"/>
              </w:rPr>
              <w:t>2</w:t>
            </w:r>
            <w:r w:rsidR="009329CD" w:rsidRPr="0052226C">
              <w:rPr>
                <w:rFonts w:ascii="Arial" w:hAnsi="Arial" w:cs="Arial"/>
                <w:sz w:val="20"/>
                <w:szCs w:val="20"/>
              </w:rPr>
              <w:t>6</w:t>
            </w:r>
          </w:p>
        </w:tc>
        <w:tc>
          <w:tcPr>
            <w:tcW w:w="4254" w:type="dxa"/>
            <w:shd w:val="clear" w:color="auto" w:fill="808080" w:themeFill="background1" w:themeFillShade="80"/>
            <w:vAlign w:val="center"/>
          </w:tcPr>
          <w:p w14:paraId="579F5355" w14:textId="149FCD7E" w:rsidR="00FD261C" w:rsidRPr="000064FC" w:rsidRDefault="009825EF" w:rsidP="007B1C43">
            <w:pPr>
              <w:spacing w:before="120" w:after="120"/>
              <w:rPr>
                <w:rFonts w:ascii="Arial" w:hAnsi="Arial" w:cs="Arial"/>
                <w:sz w:val="20"/>
                <w:szCs w:val="20"/>
              </w:rPr>
            </w:pPr>
            <w:r w:rsidRPr="0052226C">
              <w:rPr>
                <w:rFonts w:ascii="Arial" w:hAnsi="Arial" w:cs="Arial"/>
                <w:sz w:val="20"/>
                <w:szCs w:val="20"/>
              </w:rPr>
              <w:t>Programmable Elements</w:t>
            </w:r>
          </w:p>
          <w:p w14:paraId="3643017D" w14:textId="27734DED" w:rsidR="006A6BD8" w:rsidRPr="000064FC" w:rsidRDefault="00A7203A" w:rsidP="007B1C43">
            <w:pPr>
              <w:spacing w:before="120" w:after="120"/>
              <w:rPr>
                <w:rFonts w:ascii="Arial" w:hAnsi="Arial" w:cs="Arial"/>
                <w:sz w:val="20"/>
                <w:szCs w:val="20"/>
              </w:rPr>
            </w:pPr>
            <w:r w:rsidRPr="000064FC">
              <w:rPr>
                <w:rFonts w:ascii="Arial" w:hAnsi="Arial" w:cs="Arial"/>
                <w:sz w:val="20"/>
                <w:szCs w:val="20"/>
              </w:rPr>
              <w:t xml:space="preserve">Refer to Annex B, </w:t>
            </w:r>
            <w:r w:rsidR="00253D22" w:rsidRPr="000064FC">
              <w:rPr>
                <w:rFonts w:ascii="Arial" w:hAnsi="Arial" w:cs="Arial"/>
                <w:sz w:val="20"/>
                <w:szCs w:val="20"/>
              </w:rPr>
              <w:t>2</w:t>
            </w:r>
            <w:r w:rsidR="009825EF" w:rsidRPr="0052226C">
              <w:rPr>
                <w:rFonts w:ascii="Arial" w:hAnsi="Arial" w:cs="Arial"/>
                <w:sz w:val="20"/>
                <w:szCs w:val="20"/>
              </w:rPr>
              <w:t>e</w:t>
            </w:r>
            <w:r w:rsidR="00253D22" w:rsidRPr="000064FC">
              <w:rPr>
                <w:rFonts w:ascii="Arial" w:hAnsi="Arial" w:cs="Arial"/>
                <w:sz w:val="20"/>
                <w:szCs w:val="20"/>
              </w:rPr>
              <w:t xml:space="preserve"> </w:t>
            </w:r>
            <w:r w:rsidR="00253D22" w:rsidRPr="0052226C">
              <w:rPr>
                <w:rFonts w:ascii="Arial" w:hAnsi="Arial" w:cs="Arial"/>
                <w:sz w:val="20"/>
                <w:szCs w:val="20"/>
              </w:rPr>
              <w:t>(</w:t>
            </w:r>
            <w:r w:rsidR="009825EF" w:rsidRPr="0052226C">
              <w:rPr>
                <w:rFonts w:ascii="Arial" w:hAnsi="Arial" w:cs="Arial"/>
                <w:sz w:val="20"/>
                <w:szCs w:val="20"/>
              </w:rPr>
              <w:t>1</w:t>
            </w:r>
            <w:r w:rsidR="00253D22" w:rsidRPr="0052226C">
              <w:rPr>
                <w:rFonts w:ascii="Arial" w:hAnsi="Arial" w:cs="Arial"/>
                <w:sz w:val="20"/>
                <w:szCs w:val="20"/>
              </w:rPr>
              <w:t>)</w:t>
            </w:r>
          </w:p>
        </w:tc>
        <w:tc>
          <w:tcPr>
            <w:tcW w:w="709" w:type="dxa"/>
            <w:shd w:val="clear" w:color="auto" w:fill="808080" w:themeFill="background1" w:themeFillShade="80"/>
            <w:vAlign w:val="center"/>
          </w:tcPr>
          <w:p w14:paraId="439CD986" w14:textId="77777777" w:rsidR="006A6BD8" w:rsidRPr="003D7326" w:rsidRDefault="006A6BD8" w:rsidP="005021FA">
            <w:pPr>
              <w:rPr>
                <w:rFonts w:ascii="Arial" w:hAnsi="Arial" w:cs="Arial"/>
                <w:sz w:val="20"/>
                <w:szCs w:val="20"/>
              </w:rPr>
            </w:pPr>
          </w:p>
        </w:tc>
        <w:tc>
          <w:tcPr>
            <w:tcW w:w="3543" w:type="dxa"/>
            <w:shd w:val="clear" w:color="auto" w:fill="808080" w:themeFill="background1" w:themeFillShade="80"/>
            <w:vAlign w:val="center"/>
          </w:tcPr>
          <w:p w14:paraId="7351BD99" w14:textId="77777777" w:rsidR="006A6BD8" w:rsidRPr="003D7326" w:rsidRDefault="006A6BD8" w:rsidP="005021FA">
            <w:pPr>
              <w:rPr>
                <w:rFonts w:ascii="Arial" w:hAnsi="Arial" w:cs="Arial"/>
                <w:sz w:val="20"/>
                <w:szCs w:val="20"/>
              </w:rPr>
            </w:pPr>
          </w:p>
        </w:tc>
      </w:tr>
      <w:tr w:rsidR="002C2EE4" w:rsidRPr="00D836BB" w14:paraId="43EB862F" w14:textId="77777777" w:rsidTr="00FE4A24">
        <w:tc>
          <w:tcPr>
            <w:tcW w:w="561" w:type="dxa"/>
            <w:shd w:val="clear" w:color="auto" w:fill="808080" w:themeFill="background1" w:themeFillShade="80"/>
            <w:vAlign w:val="center"/>
          </w:tcPr>
          <w:p w14:paraId="26C996A8" w14:textId="209A21B1" w:rsidR="002C2EE4" w:rsidRPr="0052226C" w:rsidRDefault="00253D22" w:rsidP="005021FA">
            <w:pPr>
              <w:rPr>
                <w:rFonts w:ascii="Arial" w:hAnsi="Arial" w:cs="Arial"/>
                <w:sz w:val="20"/>
                <w:szCs w:val="20"/>
              </w:rPr>
            </w:pPr>
            <w:r w:rsidRPr="0052226C">
              <w:rPr>
                <w:rFonts w:ascii="Arial" w:hAnsi="Arial" w:cs="Arial"/>
                <w:sz w:val="20"/>
                <w:szCs w:val="20"/>
              </w:rPr>
              <w:t>2</w:t>
            </w:r>
            <w:r w:rsidR="009329CD" w:rsidRPr="0052226C">
              <w:rPr>
                <w:rFonts w:ascii="Arial" w:hAnsi="Arial" w:cs="Arial"/>
                <w:sz w:val="20"/>
                <w:szCs w:val="20"/>
              </w:rPr>
              <w:t>7</w:t>
            </w:r>
          </w:p>
        </w:tc>
        <w:tc>
          <w:tcPr>
            <w:tcW w:w="4254" w:type="dxa"/>
            <w:shd w:val="clear" w:color="auto" w:fill="808080" w:themeFill="background1" w:themeFillShade="80"/>
            <w:vAlign w:val="center"/>
          </w:tcPr>
          <w:p w14:paraId="7B232C27" w14:textId="77777777" w:rsidR="00FD261C" w:rsidRPr="000064FC" w:rsidRDefault="00D66179" w:rsidP="007B1C43">
            <w:pPr>
              <w:spacing w:before="120" w:after="120"/>
              <w:rPr>
                <w:rFonts w:ascii="Arial" w:hAnsi="Arial" w:cs="Arial"/>
                <w:sz w:val="20"/>
                <w:szCs w:val="20"/>
              </w:rPr>
            </w:pPr>
            <w:r w:rsidRPr="000064FC">
              <w:rPr>
                <w:rFonts w:ascii="Arial" w:hAnsi="Arial" w:cs="Arial"/>
                <w:sz w:val="20"/>
                <w:szCs w:val="20"/>
              </w:rPr>
              <w:t>Propellers</w:t>
            </w:r>
          </w:p>
          <w:p w14:paraId="1EA5652E" w14:textId="35DFC7A3" w:rsidR="002C2EE4" w:rsidRPr="000064FC" w:rsidRDefault="00D66179" w:rsidP="007B1C43">
            <w:pPr>
              <w:spacing w:before="120" w:after="120"/>
              <w:rPr>
                <w:rFonts w:ascii="Arial" w:hAnsi="Arial" w:cs="Arial"/>
                <w:sz w:val="20"/>
                <w:szCs w:val="20"/>
              </w:rPr>
            </w:pPr>
            <w:r w:rsidRPr="000064FC">
              <w:rPr>
                <w:rFonts w:ascii="Arial" w:hAnsi="Arial" w:cs="Arial"/>
                <w:sz w:val="20"/>
                <w:szCs w:val="20"/>
              </w:rPr>
              <w:t xml:space="preserve">Refer to Annex B, </w:t>
            </w:r>
            <w:r w:rsidR="00220369" w:rsidRPr="000064FC">
              <w:rPr>
                <w:rFonts w:ascii="Arial" w:hAnsi="Arial" w:cs="Arial"/>
                <w:sz w:val="20"/>
                <w:szCs w:val="20"/>
              </w:rPr>
              <w:t>2</w:t>
            </w:r>
            <w:r w:rsidR="009825EF" w:rsidRPr="0052226C">
              <w:rPr>
                <w:rFonts w:ascii="Arial" w:hAnsi="Arial" w:cs="Arial"/>
                <w:sz w:val="20"/>
                <w:szCs w:val="20"/>
              </w:rPr>
              <w:t>f</w:t>
            </w:r>
            <w:r w:rsidR="00220369" w:rsidRPr="000064FC">
              <w:rPr>
                <w:rFonts w:ascii="Arial" w:hAnsi="Arial" w:cs="Arial"/>
                <w:sz w:val="20"/>
                <w:szCs w:val="20"/>
              </w:rPr>
              <w:t xml:space="preserve"> (1-5)</w:t>
            </w:r>
          </w:p>
        </w:tc>
        <w:tc>
          <w:tcPr>
            <w:tcW w:w="709" w:type="dxa"/>
            <w:shd w:val="clear" w:color="auto" w:fill="808080" w:themeFill="background1" w:themeFillShade="80"/>
            <w:vAlign w:val="center"/>
          </w:tcPr>
          <w:p w14:paraId="4A274763" w14:textId="77777777" w:rsidR="002C2EE4" w:rsidRPr="003D7326" w:rsidRDefault="002C2EE4" w:rsidP="005021FA">
            <w:pPr>
              <w:rPr>
                <w:rFonts w:ascii="Arial" w:hAnsi="Arial" w:cs="Arial"/>
                <w:sz w:val="20"/>
                <w:szCs w:val="20"/>
              </w:rPr>
            </w:pPr>
          </w:p>
        </w:tc>
        <w:tc>
          <w:tcPr>
            <w:tcW w:w="3543" w:type="dxa"/>
            <w:shd w:val="clear" w:color="auto" w:fill="808080" w:themeFill="background1" w:themeFillShade="80"/>
            <w:vAlign w:val="center"/>
          </w:tcPr>
          <w:p w14:paraId="5FEA8B36" w14:textId="77777777" w:rsidR="002C2EE4" w:rsidRPr="003D7326" w:rsidRDefault="002C2EE4" w:rsidP="005021FA">
            <w:pPr>
              <w:rPr>
                <w:rFonts w:ascii="Arial" w:hAnsi="Arial" w:cs="Arial"/>
                <w:sz w:val="20"/>
                <w:szCs w:val="20"/>
              </w:rPr>
            </w:pPr>
          </w:p>
        </w:tc>
      </w:tr>
      <w:tr w:rsidR="002C2EE4" w:rsidRPr="00D836BB" w14:paraId="4D46C831" w14:textId="77777777" w:rsidTr="00FE4A24">
        <w:tc>
          <w:tcPr>
            <w:tcW w:w="561" w:type="dxa"/>
            <w:shd w:val="clear" w:color="auto" w:fill="808080" w:themeFill="background1" w:themeFillShade="80"/>
            <w:vAlign w:val="center"/>
          </w:tcPr>
          <w:p w14:paraId="3D87A4AC" w14:textId="4E6674C6" w:rsidR="002C2EE4" w:rsidRPr="0052226C" w:rsidRDefault="00220369" w:rsidP="005021FA">
            <w:pPr>
              <w:rPr>
                <w:rFonts w:ascii="Arial" w:hAnsi="Arial" w:cs="Arial"/>
                <w:sz w:val="20"/>
                <w:szCs w:val="20"/>
              </w:rPr>
            </w:pPr>
            <w:r w:rsidRPr="0052226C">
              <w:rPr>
                <w:rFonts w:ascii="Arial" w:hAnsi="Arial" w:cs="Arial"/>
                <w:sz w:val="20"/>
                <w:szCs w:val="20"/>
              </w:rPr>
              <w:t>2</w:t>
            </w:r>
            <w:r w:rsidR="009329CD" w:rsidRPr="0052226C">
              <w:rPr>
                <w:rFonts w:ascii="Arial" w:hAnsi="Arial" w:cs="Arial"/>
                <w:sz w:val="20"/>
                <w:szCs w:val="20"/>
              </w:rPr>
              <w:t>8</w:t>
            </w:r>
          </w:p>
        </w:tc>
        <w:tc>
          <w:tcPr>
            <w:tcW w:w="4254" w:type="dxa"/>
            <w:shd w:val="clear" w:color="auto" w:fill="808080" w:themeFill="background1" w:themeFillShade="80"/>
            <w:vAlign w:val="center"/>
          </w:tcPr>
          <w:p w14:paraId="59F133BE" w14:textId="77777777" w:rsidR="00FD261C" w:rsidRPr="000064FC" w:rsidRDefault="00220369" w:rsidP="007B1C43">
            <w:pPr>
              <w:spacing w:before="120" w:after="120"/>
              <w:rPr>
                <w:rFonts w:ascii="Arial" w:hAnsi="Arial" w:cs="Arial"/>
                <w:sz w:val="20"/>
                <w:szCs w:val="20"/>
              </w:rPr>
            </w:pPr>
            <w:r w:rsidRPr="000064FC">
              <w:rPr>
                <w:rFonts w:ascii="Arial" w:hAnsi="Arial" w:cs="Arial"/>
                <w:sz w:val="20"/>
                <w:szCs w:val="20"/>
              </w:rPr>
              <w:t>Engines</w:t>
            </w:r>
          </w:p>
          <w:p w14:paraId="17C52E08" w14:textId="79A58D11" w:rsidR="002C2EE4" w:rsidRPr="000064FC" w:rsidRDefault="00220369" w:rsidP="007B1C43">
            <w:pPr>
              <w:spacing w:before="120" w:after="120"/>
              <w:rPr>
                <w:rFonts w:ascii="Arial" w:hAnsi="Arial" w:cs="Arial"/>
                <w:sz w:val="20"/>
                <w:szCs w:val="20"/>
              </w:rPr>
            </w:pPr>
            <w:r w:rsidRPr="000064FC">
              <w:rPr>
                <w:rFonts w:ascii="Arial" w:hAnsi="Arial" w:cs="Arial"/>
                <w:sz w:val="20"/>
                <w:szCs w:val="20"/>
              </w:rPr>
              <w:t xml:space="preserve">Refer to Annex B, </w:t>
            </w:r>
            <w:r w:rsidR="00797A9C" w:rsidRPr="000064FC">
              <w:rPr>
                <w:rFonts w:ascii="Arial" w:hAnsi="Arial" w:cs="Arial"/>
                <w:sz w:val="20"/>
                <w:szCs w:val="20"/>
              </w:rPr>
              <w:t>2</w:t>
            </w:r>
            <w:r w:rsidR="009825EF" w:rsidRPr="0052226C">
              <w:rPr>
                <w:rFonts w:ascii="Arial" w:hAnsi="Arial" w:cs="Arial"/>
                <w:sz w:val="20"/>
                <w:szCs w:val="20"/>
              </w:rPr>
              <w:t>g</w:t>
            </w:r>
            <w:r w:rsidR="00797A9C" w:rsidRPr="000064FC">
              <w:rPr>
                <w:rFonts w:ascii="Arial" w:hAnsi="Arial" w:cs="Arial"/>
                <w:sz w:val="20"/>
                <w:szCs w:val="20"/>
              </w:rPr>
              <w:t xml:space="preserve"> (1-7)</w:t>
            </w:r>
          </w:p>
        </w:tc>
        <w:tc>
          <w:tcPr>
            <w:tcW w:w="709" w:type="dxa"/>
            <w:shd w:val="clear" w:color="auto" w:fill="808080" w:themeFill="background1" w:themeFillShade="80"/>
            <w:vAlign w:val="center"/>
          </w:tcPr>
          <w:p w14:paraId="0283B0B1" w14:textId="77777777" w:rsidR="002C2EE4" w:rsidRPr="003D7326" w:rsidRDefault="002C2EE4" w:rsidP="005021FA">
            <w:pPr>
              <w:rPr>
                <w:rFonts w:ascii="Arial" w:hAnsi="Arial" w:cs="Arial"/>
                <w:sz w:val="20"/>
                <w:szCs w:val="20"/>
              </w:rPr>
            </w:pPr>
          </w:p>
        </w:tc>
        <w:tc>
          <w:tcPr>
            <w:tcW w:w="3543" w:type="dxa"/>
            <w:shd w:val="clear" w:color="auto" w:fill="808080" w:themeFill="background1" w:themeFillShade="80"/>
            <w:vAlign w:val="center"/>
          </w:tcPr>
          <w:p w14:paraId="111E2A3B" w14:textId="77777777" w:rsidR="002C2EE4" w:rsidRPr="003D7326" w:rsidRDefault="002C2EE4" w:rsidP="005021FA">
            <w:pPr>
              <w:rPr>
                <w:rFonts w:ascii="Arial" w:hAnsi="Arial" w:cs="Arial"/>
                <w:sz w:val="20"/>
                <w:szCs w:val="20"/>
              </w:rPr>
            </w:pPr>
          </w:p>
        </w:tc>
      </w:tr>
      <w:tr w:rsidR="002C2EE4" w:rsidRPr="00D836BB" w14:paraId="777893E2" w14:textId="77777777" w:rsidTr="00FE4A24">
        <w:tc>
          <w:tcPr>
            <w:tcW w:w="561" w:type="dxa"/>
            <w:shd w:val="clear" w:color="auto" w:fill="808080" w:themeFill="background1" w:themeFillShade="80"/>
            <w:vAlign w:val="center"/>
          </w:tcPr>
          <w:p w14:paraId="2F7AD778" w14:textId="079DBA2C" w:rsidR="002C2EE4" w:rsidRPr="0052226C" w:rsidRDefault="00CF2CEF" w:rsidP="005021FA">
            <w:pPr>
              <w:rPr>
                <w:rFonts w:ascii="Arial" w:hAnsi="Arial" w:cs="Arial"/>
                <w:sz w:val="20"/>
                <w:szCs w:val="20"/>
              </w:rPr>
            </w:pPr>
            <w:r w:rsidRPr="0052226C">
              <w:rPr>
                <w:rFonts w:ascii="Arial" w:hAnsi="Arial" w:cs="Arial"/>
                <w:sz w:val="20"/>
                <w:szCs w:val="20"/>
              </w:rPr>
              <w:t>2</w:t>
            </w:r>
            <w:r w:rsidR="009329CD" w:rsidRPr="0052226C">
              <w:rPr>
                <w:rFonts w:ascii="Arial" w:hAnsi="Arial" w:cs="Arial"/>
                <w:sz w:val="20"/>
                <w:szCs w:val="20"/>
              </w:rPr>
              <w:t>9</w:t>
            </w:r>
          </w:p>
        </w:tc>
        <w:tc>
          <w:tcPr>
            <w:tcW w:w="4254" w:type="dxa"/>
            <w:shd w:val="clear" w:color="auto" w:fill="808080" w:themeFill="background1" w:themeFillShade="80"/>
            <w:vAlign w:val="center"/>
          </w:tcPr>
          <w:p w14:paraId="35F564F9" w14:textId="77777777" w:rsidR="00FD261C" w:rsidRPr="000064FC" w:rsidRDefault="006F7EE6" w:rsidP="007B1C43">
            <w:pPr>
              <w:spacing w:before="120" w:after="120"/>
              <w:rPr>
                <w:rFonts w:ascii="Arial" w:hAnsi="Arial" w:cs="Arial"/>
                <w:sz w:val="20"/>
                <w:szCs w:val="20"/>
              </w:rPr>
            </w:pPr>
            <w:r w:rsidRPr="000064FC">
              <w:rPr>
                <w:rFonts w:ascii="Arial" w:hAnsi="Arial" w:cs="Arial"/>
                <w:sz w:val="20"/>
                <w:szCs w:val="20"/>
              </w:rPr>
              <w:t>Rotors and Drive Systems</w:t>
            </w:r>
          </w:p>
          <w:p w14:paraId="16A8DE01" w14:textId="2EAC1FD4" w:rsidR="002C2EE4" w:rsidRPr="000064FC" w:rsidRDefault="006F7EE6" w:rsidP="007B1C43">
            <w:pPr>
              <w:spacing w:before="120" w:after="120"/>
              <w:rPr>
                <w:rFonts w:ascii="Arial" w:hAnsi="Arial" w:cs="Arial"/>
                <w:sz w:val="20"/>
                <w:szCs w:val="20"/>
              </w:rPr>
            </w:pPr>
            <w:r w:rsidRPr="000064FC">
              <w:rPr>
                <w:rFonts w:ascii="Arial" w:hAnsi="Arial" w:cs="Arial"/>
                <w:sz w:val="20"/>
                <w:szCs w:val="20"/>
              </w:rPr>
              <w:t>Refer to Annex B, 2</w:t>
            </w:r>
            <w:r w:rsidR="009825EF" w:rsidRPr="0052226C">
              <w:rPr>
                <w:rFonts w:ascii="Arial" w:hAnsi="Arial" w:cs="Arial"/>
                <w:sz w:val="20"/>
                <w:szCs w:val="20"/>
              </w:rPr>
              <w:t>h</w:t>
            </w:r>
            <w:r w:rsidR="0046212F" w:rsidRPr="000064FC">
              <w:rPr>
                <w:rFonts w:ascii="Arial" w:hAnsi="Arial" w:cs="Arial"/>
                <w:sz w:val="20"/>
                <w:szCs w:val="20"/>
              </w:rPr>
              <w:t xml:space="preserve"> (1-4)</w:t>
            </w:r>
          </w:p>
        </w:tc>
        <w:tc>
          <w:tcPr>
            <w:tcW w:w="709" w:type="dxa"/>
            <w:shd w:val="clear" w:color="auto" w:fill="808080" w:themeFill="background1" w:themeFillShade="80"/>
            <w:vAlign w:val="center"/>
          </w:tcPr>
          <w:p w14:paraId="675983CF" w14:textId="77777777" w:rsidR="002C2EE4" w:rsidRPr="003D7326" w:rsidRDefault="002C2EE4" w:rsidP="005021FA">
            <w:pPr>
              <w:rPr>
                <w:rFonts w:ascii="Arial" w:hAnsi="Arial" w:cs="Arial"/>
                <w:sz w:val="20"/>
                <w:szCs w:val="20"/>
              </w:rPr>
            </w:pPr>
          </w:p>
        </w:tc>
        <w:tc>
          <w:tcPr>
            <w:tcW w:w="3543" w:type="dxa"/>
            <w:shd w:val="clear" w:color="auto" w:fill="808080" w:themeFill="background1" w:themeFillShade="80"/>
            <w:vAlign w:val="center"/>
          </w:tcPr>
          <w:p w14:paraId="702285EC" w14:textId="77777777" w:rsidR="002C2EE4" w:rsidRPr="003D7326" w:rsidRDefault="002C2EE4" w:rsidP="005021FA">
            <w:pPr>
              <w:rPr>
                <w:rFonts w:ascii="Arial" w:hAnsi="Arial" w:cs="Arial"/>
                <w:sz w:val="20"/>
                <w:szCs w:val="20"/>
              </w:rPr>
            </w:pPr>
          </w:p>
        </w:tc>
      </w:tr>
      <w:tr w:rsidR="002C2EE4" w:rsidRPr="00D836BB" w14:paraId="680D8EA6" w14:textId="77777777" w:rsidTr="00FE4A24">
        <w:tc>
          <w:tcPr>
            <w:tcW w:w="561" w:type="dxa"/>
            <w:shd w:val="clear" w:color="auto" w:fill="808080" w:themeFill="background1" w:themeFillShade="80"/>
            <w:vAlign w:val="center"/>
          </w:tcPr>
          <w:p w14:paraId="67CE4DB2" w14:textId="5F81FAE3" w:rsidR="002C2EE4" w:rsidRPr="0052226C" w:rsidRDefault="009329CD" w:rsidP="005021FA">
            <w:pPr>
              <w:rPr>
                <w:rFonts w:ascii="Arial" w:hAnsi="Arial" w:cs="Arial"/>
                <w:sz w:val="20"/>
                <w:szCs w:val="20"/>
              </w:rPr>
            </w:pPr>
            <w:r w:rsidRPr="0052226C">
              <w:rPr>
                <w:rFonts w:ascii="Arial" w:hAnsi="Arial" w:cs="Arial"/>
                <w:sz w:val="20"/>
                <w:szCs w:val="20"/>
              </w:rPr>
              <w:t>30</w:t>
            </w:r>
          </w:p>
        </w:tc>
        <w:tc>
          <w:tcPr>
            <w:tcW w:w="4254" w:type="dxa"/>
            <w:shd w:val="clear" w:color="auto" w:fill="808080" w:themeFill="background1" w:themeFillShade="80"/>
            <w:vAlign w:val="center"/>
          </w:tcPr>
          <w:p w14:paraId="74A2564F" w14:textId="77777777" w:rsidR="00FD261C" w:rsidRPr="000064FC" w:rsidRDefault="008D74A6" w:rsidP="007B1C43">
            <w:pPr>
              <w:spacing w:before="120" w:after="120"/>
              <w:rPr>
                <w:rFonts w:ascii="Arial" w:hAnsi="Arial" w:cs="Arial"/>
                <w:sz w:val="20"/>
                <w:szCs w:val="20"/>
              </w:rPr>
            </w:pPr>
            <w:r w:rsidRPr="000064FC">
              <w:rPr>
                <w:rFonts w:ascii="Arial" w:hAnsi="Arial" w:cs="Arial"/>
                <w:sz w:val="20"/>
                <w:szCs w:val="20"/>
              </w:rPr>
              <w:t>Power plant Installation</w:t>
            </w:r>
          </w:p>
          <w:p w14:paraId="70878498" w14:textId="7348BB71" w:rsidR="002C2EE4" w:rsidRPr="000064FC" w:rsidRDefault="008D74A6" w:rsidP="007B1C43">
            <w:pPr>
              <w:spacing w:before="120" w:after="120"/>
              <w:rPr>
                <w:rFonts w:ascii="Arial" w:hAnsi="Arial" w:cs="Arial"/>
                <w:sz w:val="20"/>
                <w:szCs w:val="20"/>
              </w:rPr>
            </w:pPr>
            <w:r w:rsidRPr="000064FC">
              <w:rPr>
                <w:rFonts w:ascii="Arial" w:hAnsi="Arial" w:cs="Arial"/>
                <w:sz w:val="20"/>
                <w:szCs w:val="20"/>
              </w:rPr>
              <w:t xml:space="preserve">Refer to Annex B, </w:t>
            </w:r>
            <w:r w:rsidR="0011740C" w:rsidRPr="000064FC">
              <w:rPr>
                <w:rFonts w:ascii="Arial" w:hAnsi="Arial" w:cs="Arial"/>
                <w:sz w:val="20"/>
                <w:szCs w:val="20"/>
              </w:rPr>
              <w:t>2</w:t>
            </w:r>
            <w:r w:rsidR="009825EF" w:rsidRPr="0052226C">
              <w:rPr>
                <w:rFonts w:ascii="Arial" w:hAnsi="Arial" w:cs="Arial"/>
                <w:sz w:val="20"/>
                <w:szCs w:val="20"/>
              </w:rPr>
              <w:t>i</w:t>
            </w:r>
            <w:r w:rsidR="0011740C" w:rsidRPr="000064FC">
              <w:rPr>
                <w:rFonts w:ascii="Arial" w:hAnsi="Arial" w:cs="Arial"/>
                <w:sz w:val="20"/>
                <w:szCs w:val="20"/>
              </w:rPr>
              <w:t xml:space="preserve"> </w:t>
            </w:r>
            <w:r w:rsidR="00460763" w:rsidRPr="000064FC">
              <w:rPr>
                <w:rFonts w:ascii="Arial" w:hAnsi="Arial" w:cs="Arial"/>
                <w:sz w:val="20"/>
                <w:szCs w:val="20"/>
              </w:rPr>
              <w:t>(1-4)</w:t>
            </w:r>
          </w:p>
        </w:tc>
        <w:tc>
          <w:tcPr>
            <w:tcW w:w="709" w:type="dxa"/>
            <w:shd w:val="clear" w:color="auto" w:fill="808080" w:themeFill="background1" w:themeFillShade="80"/>
            <w:vAlign w:val="center"/>
          </w:tcPr>
          <w:p w14:paraId="19F6C0BE" w14:textId="77777777" w:rsidR="002C2EE4" w:rsidRPr="003D7326" w:rsidRDefault="002C2EE4" w:rsidP="005021FA">
            <w:pPr>
              <w:rPr>
                <w:rFonts w:ascii="Arial" w:hAnsi="Arial" w:cs="Arial"/>
                <w:sz w:val="20"/>
                <w:szCs w:val="20"/>
              </w:rPr>
            </w:pPr>
          </w:p>
        </w:tc>
        <w:tc>
          <w:tcPr>
            <w:tcW w:w="3543" w:type="dxa"/>
            <w:shd w:val="clear" w:color="auto" w:fill="808080" w:themeFill="background1" w:themeFillShade="80"/>
            <w:vAlign w:val="center"/>
          </w:tcPr>
          <w:p w14:paraId="2A4D06E0" w14:textId="77777777" w:rsidR="002C2EE4" w:rsidRPr="003D7326" w:rsidRDefault="002C2EE4" w:rsidP="005021FA">
            <w:pPr>
              <w:rPr>
                <w:rFonts w:ascii="Arial" w:hAnsi="Arial" w:cs="Arial"/>
                <w:sz w:val="20"/>
                <w:szCs w:val="20"/>
              </w:rPr>
            </w:pPr>
          </w:p>
        </w:tc>
      </w:tr>
      <w:tr w:rsidR="002C2EE4" w:rsidRPr="00D836BB" w14:paraId="21A298D2" w14:textId="77777777" w:rsidTr="00FE4A24">
        <w:tc>
          <w:tcPr>
            <w:tcW w:w="561" w:type="dxa"/>
            <w:shd w:val="clear" w:color="auto" w:fill="808080" w:themeFill="background1" w:themeFillShade="80"/>
            <w:vAlign w:val="center"/>
          </w:tcPr>
          <w:p w14:paraId="563F2E88" w14:textId="1BE827E0" w:rsidR="002C2EE4" w:rsidRPr="0052226C" w:rsidRDefault="009329CD" w:rsidP="005021FA">
            <w:pPr>
              <w:rPr>
                <w:rFonts w:ascii="Arial" w:hAnsi="Arial" w:cs="Arial"/>
                <w:sz w:val="20"/>
                <w:szCs w:val="20"/>
              </w:rPr>
            </w:pPr>
            <w:r w:rsidRPr="0052226C">
              <w:rPr>
                <w:rFonts w:ascii="Arial" w:hAnsi="Arial" w:cs="Arial"/>
                <w:sz w:val="20"/>
                <w:szCs w:val="20"/>
              </w:rPr>
              <w:t>31</w:t>
            </w:r>
          </w:p>
        </w:tc>
        <w:tc>
          <w:tcPr>
            <w:tcW w:w="4254" w:type="dxa"/>
            <w:shd w:val="clear" w:color="auto" w:fill="808080" w:themeFill="background1" w:themeFillShade="80"/>
            <w:vAlign w:val="center"/>
          </w:tcPr>
          <w:p w14:paraId="0DB0C870" w14:textId="77777777" w:rsidR="006B7104" w:rsidRPr="000064FC" w:rsidRDefault="00C77609" w:rsidP="007B1C43">
            <w:pPr>
              <w:spacing w:before="120" w:after="120"/>
              <w:rPr>
                <w:rFonts w:ascii="Arial" w:hAnsi="Arial" w:cs="Arial"/>
                <w:sz w:val="20"/>
                <w:szCs w:val="20"/>
              </w:rPr>
            </w:pPr>
            <w:r w:rsidRPr="000064FC">
              <w:rPr>
                <w:rFonts w:ascii="Arial" w:hAnsi="Arial" w:cs="Arial"/>
                <w:sz w:val="20"/>
                <w:szCs w:val="20"/>
              </w:rPr>
              <w:t xml:space="preserve">Operational </w:t>
            </w:r>
            <w:r w:rsidR="005B368E" w:rsidRPr="000064FC">
              <w:rPr>
                <w:rFonts w:ascii="Arial" w:hAnsi="Arial" w:cs="Arial"/>
                <w:sz w:val="20"/>
                <w:szCs w:val="20"/>
              </w:rPr>
              <w:t>characteristics</w:t>
            </w:r>
          </w:p>
          <w:p w14:paraId="50E8F0DF" w14:textId="21AE5488" w:rsidR="002C2EE4" w:rsidRPr="000064FC" w:rsidRDefault="005B368E" w:rsidP="007B1C43">
            <w:pPr>
              <w:spacing w:before="120" w:after="120"/>
              <w:rPr>
                <w:rFonts w:ascii="Arial" w:hAnsi="Arial" w:cs="Arial"/>
                <w:sz w:val="20"/>
                <w:szCs w:val="20"/>
              </w:rPr>
            </w:pPr>
            <w:r w:rsidRPr="000064FC">
              <w:rPr>
                <w:rFonts w:ascii="Arial" w:hAnsi="Arial" w:cs="Arial"/>
                <w:sz w:val="20"/>
                <w:szCs w:val="20"/>
              </w:rPr>
              <w:t xml:space="preserve">Refer to Annex B, </w:t>
            </w:r>
            <w:r w:rsidR="0011740C" w:rsidRPr="000064FC">
              <w:rPr>
                <w:rFonts w:ascii="Arial" w:hAnsi="Arial" w:cs="Arial"/>
                <w:sz w:val="20"/>
                <w:szCs w:val="20"/>
              </w:rPr>
              <w:t>2</w:t>
            </w:r>
            <w:r w:rsidR="009825EF" w:rsidRPr="0052226C">
              <w:rPr>
                <w:rFonts w:ascii="Arial" w:hAnsi="Arial" w:cs="Arial"/>
                <w:sz w:val="20"/>
                <w:szCs w:val="20"/>
              </w:rPr>
              <w:t>j</w:t>
            </w:r>
            <w:r w:rsidR="0011740C" w:rsidRPr="000064FC">
              <w:rPr>
                <w:rFonts w:ascii="Arial" w:hAnsi="Arial" w:cs="Arial"/>
                <w:sz w:val="20"/>
                <w:szCs w:val="20"/>
              </w:rPr>
              <w:t xml:space="preserve"> </w:t>
            </w:r>
            <w:r w:rsidRPr="000064FC">
              <w:rPr>
                <w:rFonts w:ascii="Arial" w:hAnsi="Arial" w:cs="Arial"/>
                <w:sz w:val="20"/>
                <w:szCs w:val="20"/>
              </w:rPr>
              <w:t>(</w:t>
            </w:r>
            <w:r w:rsidR="0011740C" w:rsidRPr="000064FC">
              <w:rPr>
                <w:rFonts w:ascii="Arial" w:hAnsi="Arial" w:cs="Arial"/>
                <w:sz w:val="20"/>
                <w:szCs w:val="20"/>
              </w:rPr>
              <w:t>1-7)</w:t>
            </w:r>
          </w:p>
        </w:tc>
        <w:tc>
          <w:tcPr>
            <w:tcW w:w="709" w:type="dxa"/>
            <w:shd w:val="clear" w:color="auto" w:fill="808080" w:themeFill="background1" w:themeFillShade="80"/>
            <w:vAlign w:val="center"/>
          </w:tcPr>
          <w:p w14:paraId="136D7035" w14:textId="77777777" w:rsidR="002C2EE4" w:rsidRPr="003D7326" w:rsidRDefault="002C2EE4" w:rsidP="005021FA">
            <w:pPr>
              <w:rPr>
                <w:rFonts w:ascii="Arial" w:hAnsi="Arial" w:cs="Arial"/>
                <w:sz w:val="20"/>
                <w:szCs w:val="20"/>
              </w:rPr>
            </w:pPr>
          </w:p>
        </w:tc>
        <w:tc>
          <w:tcPr>
            <w:tcW w:w="3543" w:type="dxa"/>
            <w:shd w:val="clear" w:color="auto" w:fill="808080" w:themeFill="background1" w:themeFillShade="80"/>
            <w:vAlign w:val="center"/>
          </w:tcPr>
          <w:p w14:paraId="687668E2" w14:textId="77777777" w:rsidR="002C2EE4" w:rsidRPr="003D7326" w:rsidRDefault="002C2EE4" w:rsidP="005021FA">
            <w:pPr>
              <w:rPr>
                <w:rFonts w:ascii="Arial" w:hAnsi="Arial" w:cs="Arial"/>
                <w:sz w:val="20"/>
                <w:szCs w:val="20"/>
              </w:rPr>
            </w:pPr>
          </w:p>
        </w:tc>
      </w:tr>
      <w:tr w:rsidR="00BD0116" w:rsidRPr="00D836BB" w14:paraId="6B00F2C6" w14:textId="77777777" w:rsidTr="00FE4A24">
        <w:tc>
          <w:tcPr>
            <w:tcW w:w="9067" w:type="dxa"/>
            <w:gridSpan w:val="4"/>
            <w:tcBorders>
              <w:bottom w:val="single" w:sz="4" w:space="0" w:color="auto"/>
            </w:tcBorders>
            <w:shd w:val="clear" w:color="auto" w:fill="DAF1FC"/>
            <w:vAlign w:val="center"/>
          </w:tcPr>
          <w:p w14:paraId="11364BA7" w14:textId="2952952F" w:rsidR="00BD0116" w:rsidRPr="003D7326" w:rsidRDefault="00BD0116" w:rsidP="007B1C43">
            <w:pPr>
              <w:spacing w:before="120" w:after="120"/>
              <w:rPr>
                <w:rFonts w:ascii="Arial" w:hAnsi="Arial" w:cs="Arial"/>
                <w:sz w:val="20"/>
                <w:szCs w:val="20"/>
              </w:rPr>
            </w:pPr>
            <w:r w:rsidRPr="003D7326">
              <w:rPr>
                <w:rFonts w:ascii="Arial" w:hAnsi="Arial" w:cs="Arial"/>
                <w:sz w:val="20"/>
                <w:szCs w:val="20"/>
              </w:rPr>
              <w:t>Cumulative Change Consideration</w:t>
            </w:r>
          </w:p>
        </w:tc>
      </w:tr>
      <w:tr w:rsidR="00BD0116" w:rsidRPr="00D836BB" w14:paraId="59B7E16A" w14:textId="77777777" w:rsidTr="00FE4A24">
        <w:tc>
          <w:tcPr>
            <w:tcW w:w="561" w:type="dxa"/>
            <w:shd w:val="clear" w:color="auto" w:fill="808080" w:themeFill="background1" w:themeFillShade="80"/>
            <w:vAlign w:val="center"/>
          </w:tcPr>
          <w:p w14:paraId="1E6E7D1C" w14:textId="42D4D0F5" w:rsidR="00BD0116" w:rsidRPr="003D7326" w:rsidRDefault="00696C8A" w:rsidP="005021FA">
            <w:pPr>
              <w:jc w:val="center"/>
              <w:rPr>
                <w:rFonts w:ascii="Arial" w:hAnsi="Arial" w:cs="Arial"/>
                <w:sz w:val="20"/>
                <w:szCs w:val="20"/>
              </w:rPr>
            </w:pPr>
            <w:r w:rsidRPr="0052226C">
              <w:rPr>
                <w:rFonts w:ascii="Arial" w:hAnsi="Arial" w:cs="Arial"/>
                <w:sz w:val="20"/>
                <w:szCs w:val="20"/>
              </w:rPr>
              <w:t>3</w:t>
            </w:r>
            <w:r w:rsidR="009329CD" w:rsidRPr="0052226C">
              <w:rPr>
                <w:rFonts w:ascii="Arial" w:hAnsi="Arial" w:cs="Arial"/>
                <w:sz w:val="20"/>
                <w:szCs w:val="20"/>
              </w:rPr>
              <w:t>2</w:t>
            </w:r>
          </w:p>
        </w:tc>
        <w:tc>
          <w:tcPr>
            <w:tcW w:w="4254" w:type="dxa"/>
            <w:shd w:val="clear" w:color="auto" w:fill="808080" w:themeFill="background1" w:themeFillShade="80"/>
            <w:vAlign w:val="center"/>
          </w:tcPr>
          <w:p w14:paraId="0FC2534C" w14:textId="6D3C9838" w:rsidR="00BD0116" w:rsidRPr="003D7326" w:rsidRDefault="00BD0116" w:rsidP="007B1C43">
            <w:pPr>
              <w:spacing w:before="120" w:after="120"/>
              <w:rPr>
                <w:rFonts w:ascii="Arial" w:hAnsi="Arial" w:cs="Arial"/>
                <w:sz w:val="20"/>
                <w:szCs w:val="20"/>
              </w:rPr>
            </w:pPr>
            <w:r w:rsidRPr="003D7326">
              <w:rPr>
                <w:rFonts w:ascii="Arial" w:hAnsi="Arial" w:cs="Arial"/>
                <w:sz w:val="20"/>
                <w:szCs w:val="20"/>
              </w:rPr>
              <w:t xml:space="preserve">When identifying the changes being proposed as part of a modification, consideration </w:t>
            </w:r>
            <w:r w:rsidR="001E10F9" w:rsidRPr="003D7326">
              <w:rPr>
                <w:rFonts w:ascii="Arial" w:hAnsi="Arial" w:cs="Arial"/>
                <w:sz w:val="20"/>
                <w:szCs w:val="20"/>
              </w:rPr>
              <w:t>should</w:t>
            </w:r>
            <w:r w:rsidRPr="003D7326">
              <w:rPr>
                <w:rFonts w:ascii="Arial" w:hAnsi="Arial" w:cs="Arial"/>
                <w:sz w:val="20"/>
                <w:szCs w:val="20"/>
              </w:rPr>
              <w:t xml:space="preserve"> be given to any previous relevant changes that could create a cumulative effect</w:t>
            </w:r>
            <w:r w:rsidR="003023B5" w:rsidRPr="003D7326">
              <w:rPr>
                <w:rFonts w:ascii="Arial" w:hAnsi="Arial" w:cs="Arial"/>
                <w:sz w:val="20"/>
                <w:szCs w:val="20"/>
              </w:rPr>
              <w:t>.</w:t>
            </w:r>
          </w:p>
        </w:tc>
        <w:tc>
          <w:tcPr>
            <w:tcW w:w="709" w:type="dxa"/>
            <w:shd w:val="clear" w:color="auto" w:fill="808080" w:themeFill="background1" w:themeFillShade="80"/>
            <w:vAlign w:val="center"/>
          </w:tcPr>
          <w:p w14:paraId="2D023FF6" w14:textId="77777777" w:rsidR="00BD0116" w:rsidRPr="003D7326" w:rsidRDefault="00BD0116" w:rsidP="005021FA">
            <w:pPr>
              <w:rPr>
                <w:rFonts w:ascii="Arial" w:hAnsi="Arial" w:cs="Arial"/>
                <w:sz w:val="20"/>
                <w:szCs w:val="20"/>
              </w:rPr>
            </w:pPr>
          </w:p>
        </w:tc>
        <w:tc>
          <w:tcPr>
            <w:tcW w:w="3543" w:type="dxa"/>
            <w:shd w:val="clear" w:color="auto" w:fill="808080" w:themeFill="background1" w:themeFillShade="80"/>
            <w:vAlign w:val="center"/>
          </w:tcPr>
          <w:p w14:paraId="4A5C806E" w14:textId="77777777" w:rsidR="00BD0116" w:rsidRPr="003D7326" w:rsidRDefault="00BD0116" w:rsidP="005021FA">
            <w:pPr>
              <w:rPr>
                <w:rFonts w:ascii="Arial" w:hAnsi="Arial" w:cs="Arial"/>
                <w:sz w:val="20"/>
                <w:szCs w:val="20"/>
              </w:rPr>
            </w:pPr>
          </w:p>
        </w:tc>
      </w:tr>
    </w:tbl>
    <w:p w14:paraId="7E4F7718" w14:textId="77777777" w:rsidR="00BD0116" w:rsidRPr="003859B2" w:rsidRDefault="00BD0116" w:rsidP="003859B2">
      <w:pPr>
        <w:spacing w:after="0"/>
        <w:rPr>
          <w:rFonts w:ascii="Arial" w:hAnsi="Arial" w:cs="Arial"/>
        </w:rPr>
      </w:pPr>
    </w:p>
    <w:tbl>
      <w:tblPr>
        <w:tblStyle w:val="TableGrid1"/>
        <w:tblW w:w="9639" w:type="dxa"/>
        <w:tblLook w:val="04A0" w:firstRow="1" w:lastRow="0" w:firstColumn="1" w:lastColumn="0" w:noHBand="0" w:noVBand="1"/>
      </w:tblPr>
      <w:tblGrid>
        <w:gridCol w:w="9639"/>
      </w:tblGrid>
      <w:tr w:rsidR="000A2345" w:rsidRPr="00D836BB" w14:paraId="221DC653" w14:textId="77777777" w:rsidTr="009B44A7">
        <w:tc>
          <w:tcPr>
            <w:tcW w:w="9067" w:type="dxa"/>
          </w:tcPr>
          <w:p w14:paraId="63ED4FDD" w14:textId="45AB8D41" w:rsidR="000A2345" w:rsidRPr="003D7326" w:rsidRDefault="000A2345" w:rsidP="007B1C43">
            <w:pPr>
              <w:spacing w:before="120" w:after="120"/>
              <w:rPr>
                <w:rFonts w:ascii="Arial" w:hAnsi="Arial" w:cs="Arial"/>
                <w:sz w:val="20"/>
                <w:szCs w:val="20"/>
              </w:rPr>
            </w:pPr>
            <w:r>
              <w:rPr>
                <w:rFonts w:ascii="Arial" w:hAnsi="Arial" w:cs="Arial"/>
                <w:sz w:val="20"/>
                <w:szCs w:val="20"/>
              </w:rPr>
              <w:t>Conclusion:</w:t>
            </w:r>
            <w:r w:rsidR="007566BD">
              <w:rPr>
                <w:rFonts w:ascii="Arial" w:hAnsi="Arial" w:cs="Arial"/>
                <w:sz w:val="20"/>
                <w:szCs w:val="20"/>
              </w:rPr>
              <w:t xml:space="preserve"> </w:t>
            </w:r>
          </w:p>
        </w:tc>
      </w:tr>
      <w:tr w:rsidR="00BD0116" w:rsidRPr="00D836BB" w14:paraId="418ED135" w14:textId="77777777" w:rsidTr="009B44A7">
        <w:tc>
          <w:tcPr>
            <w:tcW w:w="9067" w:type="dxa"/>
          </w:tcPr>
          <w:p w14:paraId="21CFF24A" w14:textId="519B1837" w:rsidR="006C2EE7" w:rsidRPr="003D7326" w:rsidRDefault="00BD0116" w:rsidP="007B1C43">
            <w:pPr>
              <w:spacing w:before="120" w:after="120"/>
              <w:rPr>
                <w:rFonts w:ascii="Arial" w:hAnsi="Arial" w:cs="Arial"/>
                <w:sz w:val="20"/>
                <w:szCs w:val="20"/>
              </w:rPr>
            </w:pPr>
            <w:r w:rsidRPr="003D7326">
              <w:rPr>
                <w:rFonts w:ascii="Arial" w:hAnsi="Arial" w:cs="Arial"/>
                <w:sz w:val="20"/>
                <w:szCs w:val="20"/>
              </w:rPr>
              <w:t>This change is classified as: Major/</w:t>
            </w:r>
            <w:r w:rsidRPr="00962D84">
              <w:rPr>
                <w:rFonts w:ascii="Arial" w:hAnsi="Arial" w:cs="Arial"/>
                <w:sz w:val="20"/>
                <w:szCs w:val="20"/>
              </w:rPr>
              <w:t>Minor</w:t>
            </w:r>
            <w:r w:rsidR="00DC0D21">
              <w:rPr>
                <w:rFonts w:ascii="Arial" w:hAnsi="Arial" w:cs="Arial"/>
                <w:sz w:val="20"/>
                <w:szCs w:val="20"/>
              </w:rPr>
              <w:t>.</w:t>
            </w:r>
          </w:p>
        </w:tc>
      </w:tr>
    </w:tbl>
    <w:p w14:paraId="6056310A" w14:textId="77777777" w:rsidR="002F1D19" w:rsidRDefault="002F1D19" w:rsidP="00BD0116">
      <w:pPr>
        <w:spacing w:after="0" w:line="240" w:lineRule="auto"/>
        <w:rPr>
          <w:rFonts w:ascii="Arial" w:hAnsi="Arial" w:cs="Arial"/>
        </w:rPr>
      </w:pPr>
    </w:p>
    <w:p w14:paraId="5E915503" w14:textId="0311E3A0" w:rsidR="00B97FFA" w:rsidRDefault="00B97FFA" w:rsidP="00BD0116">
      <w:pPr>
        <w:spacing w:after="0" w:line="240" w:lineRule="auto"/>
        <w:rPr>
          <w:rFonts w:ascii="Arial" w:hAnsi="Arial" w:cs="Arial"/>
        </w:rPr>
      </w:pPr>
      <w:r>
        <w:rPr>
          <w:rFonts w:ascii="Arial" w:hAnsi="Arial" w:cs="Arial"/>
        </w:rPr>
        <w:t xml:space="preserve">Note: </w:t>
      </w:r>
    </w:p>
    <w:p w14:paraId="08773F77" w14:textId="77777777" w:rsidR="00B97FFA" w:rsidRDefault="00B97FFA" w:rsidP="00BD0116">
      <w:pPr>
        <w:spacing w:after="0" w:line="240" w:lineRule="auto"/>
        <w:rPr>
          <w:rFonts w:ascii="Arial" w:hAnsi="Arial" w:cs="Arial"/>
        </w:rPr>
      </w:pPr>
    </w:p>
    <w:p w14:paraId="61CA76DE" w14:textId="2869E36C" w:rsidR="00BD0116" w:rsidRDefault="00BD0116" w:rsidP="00BD0116">
      <w:pPr>
        <w:spacing w:after="0" w:line="240" w:lineRule="auto"/>
        <w:rPr>
          <w:rFonts w:ascii="Arial" w:hAnsi="Arial" w:cs="Arial"/>
        </w:rPr>
      </w:pPr>
      <w:r w:rsidRPr="00D836BB">
        <w:rPr>
          <w:rFonts w:ascii="Arial" w:hAnsi="Arial" w:cs="Arial"/>
        </w:rPr>
        <w:lastRenderedPageBreak/>
        <w:t>DO</w:t>
      </w:r>
      <w:r>
        <w:rPr>
          <w:rFonts w:ascii="Arial" w:hAnsi="Arial" w:cs="Arial"/>
        </w:rPr>
        <w:t xml:space="preserve"> Privilege can NOT be </w:t>
      </w:r>
      <w:r w:rsidR="00F54579">
        <w:rPr>
          <w:rFonts w:ascii="Arial" w:hAnsi="Arial" w:cs="Arial"/>
        </w:rPr>
        <w:t>used</w:t>
      </w:r>
      <w:r w:rsidR="001537E7">
        <w:rPr>
          <w:rFonts w:ascii="Arial" w:hAnsi="Arial" w:cs="Arial"/>
        </w:rPr>
        <w:t xml:space="preserve"> to approve </w:t>
      </w:r>
      <w:r w:rsidR="00DC15FD">
        <w:rPr>
          <w:rFonts w:ascii="Arial" w:hAnsi="Arial" w:cs="Arial"/>
        </w:rPr>
        <w:t>a major change</w:t>
      </w:r>
      <w:r>
        <w:rPr>
          <w:rFonts w:ascii="Arial" w:hAnsi="Arial" w:cs="Arial"/>
        </w:rPr>
        <w:t xml:space="preserve">. </w:t>
      </w:r>
    </w:p>
    <w:p w14:paraId="2F3F1D28" w14:textId="77777777" w:rsidR="00BD0116" w:rsidRPr="00D836BB" w:rsidRDefault="00BD0116" w:rsidP="00BD0116">
      <w:pPr>
        <w:spacing w:after="0" w:line="240" w:lineRule="auto"/>
        <w:rPr>
          <w:rFonts w:ascii="Arial" w:hAnsi="Arial" w:cs="Arial"/>
        </w:rPr>
      </w:pPr>
    </w:p>
    <w:tbl>
      <w:tblPr>
        <w:tblStyle w:val="TableGrid1"/>
        <w:tblW w:w="9639" w:type="dxa"/>
        <w:tblLook w:val="04A0" w:firstRow="1" w:lastRow="0" w:firstColumn="1" w:lastColumn="0" w:noHBand="0" w:noVBand="1"/>
      </w:tblPr>
      <w:tblGrid>
        <w:gridCol w:w="1917"/>
        <w:gridCol w:w="2448"/>
        <w:gridCol w:w="3165"/>
        <w:gridCol w:w="2109"/>
      </w:tblGrid>
      <w:tr w:rsidR="00BD0116" w:rsidRPr="00D836BB" w14:paraId="043773F0" w14:textId="77777777" w:rsidTr="00F23E28">
        <w:tc>
          <w:tcPr>
            <w:tcW w:w="1803" w:type="dxa"/>
            <w:tcBorders>
              <w:bottom w:val="single" w:sz="4" w:space="0" w:color="auto"/>
            </w:tcBorders>
            <w:vAlign w:val="center"/>
          </w:tcPr>
          <w:p w14:paraId="234E60B3" w14:textId="77777777" w:rsidR="00BD0116" w:rsidRPr="003D7326" w:rsidRDefault="00BD0116" w:rsidP="007B1C43">
            <w:pPr>
              <w:spacing w:before="120" w:after="120"/>
              <w:rPr>
                <w:rFonts w:ascii="Arial" w:hAnsi="Arial" w:cs="Arial"/>
                <w:sz w:val="20"/>
                <w:szCs w:val="20"/>
              </w:rPr>
            </w:pPr>
          </w:p>
        </w:tc>
        <w:tc>
          <w:tcPr>
            <w:tcW w:w="2303" w:type="dxa"/>
            <w:tcBorders>
              <w:bottom w:val="single" w:sz="4" w:space="0" w:color="auto"/>
            </w:tcBorders>
            <w:vAlign w:val="center"/>
          </w:tcPr>
          <w:p w14:paraId="10E06C5A" w14:textId="77777777" w:rsidR="00BD0116" w:rsidRPr="003D7326" w:rsidRDefault="00BD0116" w:rsidP="007B1C43">
            <w:pPr>
              <w:spacing w:before="120" w:after="120"/>
              <w:rPr>
                <w:rFonts w:ascii="Arial" w:hAnsi="Arial" w:cs="Arial"/>
                <w:sz w:val="20"/>
                <w:szCs w:val="20"/>
              </w:rPr>
            </w:pPr>
            <w:r w:rsidRPr="003D7326">
              <w:rPr>
                <w:rFonts w:ascii="Arial" w:hAnsi="Arial" w:cs="Arial"/>
                <w:sz w:val="20"/>
                <w:szCs w:val="20"/>
              </w:rPr>
              <w:t>Name</w:t>
            </w:r>
          </w:p>
        </w:tc>
        <w:tc>
          <w:tcPr>
            <w:tcW w:w="2977" w:type="dxa"/>
            <w:tcBorders>
              <w:bottom w:val="single" w:sz="4" w:space="0" w:color="auto"/>
            </w:tcBorders>
            <w:vAlign w:val="center"/>
          </w:tcPr>
          <w:p w14:paraId="0CA96A73" w14:textId="77777777" w:rsidR="00BD0116" w:rsidRPr="003D7326" w:rsidRDefault="00BD0116" w:rsidP="007B1C43">
            <w:pPr>
              <w:spacing w:before="120" w:after="120"/>
              <w:rPr>
                <w:rFonts w:ascii="Arial" w:hAnsi="Arial" w:cs="Arial"/>
                <w:sz w:val="20"/>
                <w:szCs w:val="20"/>
              </w:rPr>
            </w:pPr>
            <w:r w:rsidRPr="003D7326">
              <w:rPr>
                <w:rFonts w:ascii="Arial" w:hAnsi="Arial" w:cs="Arial"/>
                <w:sz w:val="20"/>
                <w:szCs w:val="20"/>
              </w:rPr>
              <w:t>Position</w:t>
            </w:r>
          </w:p>
        </w:tc>
        <w:tc>
          <w:tcPr>
            <w:tcW w:w="1984" w:type="dxa"/>
            <w:tcBorders>
              <w:bottom w:val="single" w:sz="4" w:space="0" w:color="auto"/>
            </w:tcBorders>
            <w:vAlign w:val="center"/>
          </w:tcPr>
          <w:p w14:paraId="5A6588A1" w14:textId="77777777" w:rsidR="00BD0116" w:rsidRPr="003D7326" w:rsidRDefault="00BD0116" w:rsidP="005021FA">
            <w:pPr>
              <w:rPr>
                <w:rFonts w:ascii="Arial" w:hAnsi="Arial" w:cs="Arial"/>
                <w:sz w:val="20"/>
                <w:szCs w:val="20"/>
              </w:rPr>
            </w:pPr>
            <w:r w:rsidRPr="003D7326">
              <w:rPr>
                <w:rFonts w:ascii="Arial" w:hAnsi="Arial" w:cs="Arial"/>
                <w:sz w:val="20"/>
                <w:szCs w:val="20"/>
              </w:rPr>
              <w:t>Date</w:t>
            </w:r>
          </w:p>
        </w:tc>
      </w:tr>
      <w:tr w:rsidR="00BD0116" w:rsidRPr="00D836BB" w14:paraId="16D046C0" w14:textId="77777777" w:rsidTr="00F23E28">
        <w:tc>
          <w:tcPr>
            <w:tcW w:w="1803" w:type="dxa"/>
            <w:shd w:val="clear" w:color="auto" w:fill="808080" w:themeFill="background1" w:themeFillShade="80"/>
            <w:vAlign w:val="center"/>
          </w:tcPr>
          <w:p w14:paraId="4437F922" w14:textId="4A5848D4" w:rsidR="00BD0116" w:rsidRPr="003D7326" w:rsidRDefault="00BD0116" w:rsidP="007B1C43">
            <w:pPr>
              <w:spacing w:before="120" w:after="120"/>
              <w:rPr>
                <w:rFonts w:ascii="Arial" w:hAnsi="Arial" w:cs="Arial"/>
                <w:sz w:val="20"/>
                <w:szCs w:val="20"/>
              </w:rPr>
            </w:pPr>
            <w:r w:rsidRPr="003D7326">
              <w:rPr>
                <w:rFonts w:ascii="Arial" w:hAnsi="Arial" w:cs="Arial"/>
                <w:sz w:val="20"/>
                <w:szCs w:val="20"/>
              </w:rPr>
              <w:t>Compiled by:</w:t>
            </w:r>
          </w:p>
        </w:tc>
        <w:tc>
          <w:tcPr>
            <w:tcW w:w="2303" w:type="dxa"/>
            <w:shd w:val="clear" w:color="auto" w:fill="808080" w:themeFill="background1" w:themeFillShade="80"/>
            <w:vAlign w:val="center"/>
          </w:tcPr>
          <w:p w14:paraId="325D66E4" w14:textId="77777777" w:rsidR="00BD0116" w:rsidRPr="003D7326" w:rsidRDefault="00BD0116" w:rsidP="007B1C43">
            <w:pPr>
              <w:spacing w:before="120" w:after="120"/>
              <w:rPr>
                <w:rFonts w:ascii="Arial" w:hAnsi="Arial" w:cs="Arial"/>
                <w:sz w:val="20"/>
                <w:szCs w:val="20"/>
              </w:rPr>
            </w:pPr>
          </w:p>
        </w:tc>
        <w:tc>
          <w:tcPr>
            <w:tcW w:w="2977" w:type="dxa"/>
            <w:shd w:val="clear" w:color="auto" w:fill="808080" w:themeFill="background1" w:themeFillShade="80"/>
            <w:vAlign w:val="center"/>
          </w:tcPr>
          <w:p w14:paraId="444114FD" w14:textId="77777777" w:rsidR="00BD0116" w:rsidRPr="003D7326" w:rsidRDefault="00BD0116" w:rsidP="007B1C43">
            <w:pPr>
              <w:spacing w:before="120" w:after="120"/>
              <w:rPr>
                <w:rFonts w:ascii="Arial" w:hAnsi="Arial" w:cs="Arial"/>
                <w:sz w:val="20"/>
                <w:szCs w:val="20"/>
              </w:rPr>
            </w:pPr>
          </w:p>
        </w:tc>
        <w:tc>
          <w:tcPr>
            <w:tcW w:w="1984" w:type="dxa"/>
            <w:shd w:val="clear" w:color="auto" w:fill="808080" w:themeFill="background1" w:themeFillShade="80"/>
            <w:vAlign w:val="center"/>
          </w:tcPr>
          <w:p w14:paraId="0FCF17C9" w14:textId="77777777" w:rsidR="00BD0116" w:rsidRPr="003D7326" w:rsidRDefault="00BD0116" w:rsidP="00F572EB">
            <w:pPr>
              <w:spacing w:before="60" w:after="60"/>
              <w:rPr>
                <w:rFonts w:ascii="Arial" w:hAnsi="Arial" w:cs="Arial"/>
                <w:sz w:val="20"/>
                <w:szCs w:val="20"/>
              </w:rPr>
            </w:pPr>
          </w:p>
        </w:tc>
      </w:tr>
      <w:tr w:rsidR="00BD0116" w:rsidRPr="00D836BB" w14:paraId="7979AC79" w14:textId="77777777" w:rsidTr="00F23E28">
        <w:tc>
          <w:tcPr>
            <w:tcW w:w="1803" w:type="dxa"/>
            <w:shd w:val="clear" w:color="auto" w:fill="808080" w:themeFill="background1" w:themeFillShade="80"/>
            <w:vAlign w:val="center"/>
          </w:tcPr>
          <w:p w14:paraId="31CC0B2A" w14:textId="6271E5EF" w:rsidR="00BD0116" w:rsidRPr="003D7326" w:rsidRDefault="00BD0116" w:rsidP="007B1C43">
            <w:pPr>
              <w:spacing w:before="120" w:after="120"/>
              <w:rPr>
                <w:rFonts w:ascii="Arial" w:hAnsi="Arial" w:cs="Arial"/>
                <w:sz w:val="20"/>
                <w:szCs w:val="20"/>
              </w:rPr>
            </w:pPr>
            <w:r w:rsidRPr="003D7326">
              <w:rPr>
                <w:rFonts w:ascii="Arial" w:hAnsi="Arial" w:cs="Arial"/>
                <w:sz w:val="20"/>
                <w:szCs w:val="20"/>
              </w:rPr>
              <w:t>Approved by:</w:t>
            </w:r>
          </w:p>
        </w:tc>
        <w:tc>
          <w:tcPr>
            <w:tcW w:w="2303" w:type="dxa"/>
            <w:shd w:val="clear" w:color="auto" w:fill="808080" w:themeFill="background1" w:themeFillShade="80"/>
            <w:vAlign w:val="center"/>
          </w:tcPr>
          <w:p w14:paraId="7BD51FE6" w14:textId="77777777" w:rsidR="00BD0116" w:rsidRPr="003D7326" w:rsidRDefault="00BD0116" w:rsidP="007B1C43">
            <w:pPr>
              <w:spacing w:before="120" w:after="120"/>
              <w:rPr>
                <w:rFonts w:ascii="Arial" w:hAnsi="Arial" w:cs="Arial"/>
                <w:sz w:val="20"/>
                <w:szCs w:val="20"/>
              </w:rPr>
            </w:pPr>
          </w:p>
        </w:tc>
        <w:tc>
          <w:tcPr>
            <w:tcW w:w="2977" w:type="dxa"/>
            <w:shd w:val="clear" w:color="auto" w:fill="808080" w:themeFill="background1" w:themeFillShade="80"/>
            <w:vAlign w:val="center"/>
          </w:tcPr>
          <w:p w14:paraId="3A35ABFF" w14:textId="77777777" w:rsidR="00BD0116" w:rsidRPr="003D7326" w:rsidRDefault="00BD0116" w:rsidP="007B1C43">
            <w:pPr>
              <w:spacing w:before="120" w:after="120"/>
              <w:rPr>
                <w:rFonts w:ascii="Arial" w:hAnsi="Arial" w:cs="Arial"/>
                <w:sz w:val="20"/>
                <w:szCs w:val="20"/>
              </w:rPr>
            </w:pPr>
            <w:r w:rsidRPr="003D7326">
              <w:rPr>
                <w:rFonts w:ascii="Arial" w:hAnsi="Arial" w:cs="Arial"/>
                <w:color w:val="808080" w:themeColor="background1" w:themeShade="80"/>
                <w:sz w:val="20"/>
                <w:szCs w:val="20"/>
              </w:rPr>
              <w:t>(TAA/Chief Airworthiness Engineer)</w:t>
            </w:r>
          </w:p>
        </w:tc>
        <w:tc>
          <w:tcPr>
            <w:tcW w:w="1984" w:type="dxa"/>
            <w:shd w:val="clear" w:color="auto" w:fill="808080" w:themeFill="background1" w:themeFillShade="80"/>
            <w:vAlign w:val="center"/>
          </w:tcPr>
          <w:p w14:paraId="38142FC7" w14:textId="77777777" w:rsidR="00BD0116" w:rsidRPr="003D7326" w:rsidRDefault="00BD0116" w:rsidP="00F572EB">
            <w:pPr>
              <w:spacing w:before="60" w:after="60"/>
              <w:rPr>
                <w:rFonts w:ascii="Arial" w:hAnsi="Arial" w:cs="Arial"/>
                <w:sz w:val="20"/>
                <w:szCs w:val="20"/>
              </w:rPr>
            </w:pPr>
          </w:p>
        </w:tc>
      </w:tr>
    </w:tbl>
    <w:p w14:paraId="610781A5" w14:textId="2B779B48" w:rsidR="00AA73AB" w:rsidRDefault="00AA73AB" w:rsidP="00275554">
      <w:pPr>
        <w:tabs>
          <w:tab w:val="left" w:pos="8041"/>
        </w:tabs>
        <w:rPr>
          <w:rFonts w:ascii="Arial" w:hAnsi="Arial" w:cs="Arial"/>
          <w:b/>
        </w:rPr>
      </w:pPr>
    </w:p>
    <w:p w14:paraId="263B0DC0" w14:textId="77777777" w:rsidR="00C80A34" w:rsidRDefault="00C80A34" w:rsidP="00275554">
      <w:pPr>
        <w:tabs>
          <w:tab w:val="left" w:pos="8041"/>
        </w:tabs>
        <w:rPr>
          <w:rFonts w:ascii="Arial" w:hAnsi="Arial" w:cs="Arial"/>
          <w:b/>
        </w:rPr>
        <w:sectPr w:rsidR="00C80A34" w:rsidSect="000C65A0">
          <w:footerReference w:type="default" r:id="rId16"/>
          <w:pgSz w:w="11906" w:h="16838"/>
          <w:pgMar w:top="1134" w:right="1134" w:bottom="1134" w:left="1134" w:header="680" w:footer="680" w:gutter="0"/>
          <w:pgNumType w:start="1"/>
          <w:cols w:space="708"/>
          <w:docGrid w:linePitch="360"/>
        </w:sectPr>
      </w:pPr>
    </w:p>
    <w:p w14:paraId="771D98D4" w14:textId="56C59637" w:rsidR="0019393E" w:rsidRDefault="00D30B5D" w:rsidP="00D30B5D">
      <w:pPr>
        <w:tabs>
          <w:tab w:val="right" w:pos="9638"/>
        </w:tabs>
        <w:spacing w:after="220" w:line="240" w:lineRule="auto"/>
        <w:rPr>
          <w:rFonts w:ascii="Arial" w:hAnsi="Arial" w:cs="Arial"/>
          <w:b/>
        </w:rPr>
      </w:pPr>
      <w:r>
        <w:rPr>
          <w:rFonts w:ascii="Arial" w:hAnsi="Arial" w:cs="Arial"/>
          <w:b/>
        </w:rPr>
        <w:lastRenderedPageBreak/>
        <w:tab/>
      </w:r>
      <w:r w:rsidR="002F1D19">
        <w:rPr>
          <w:rFonts w:ascii="Arial" w:hAnsi="Arial" w:cs="Arial"/>
          <w:b/>
        </w:rPr>
        <w:t>A</w:t>
      </w:r>
      <w:r w:rsidR="0019393E">
        <w:rPr>
          <w:rFonts w:ascii="Arial" w:hAnsi="Arial" w:cs="Arial"/>
          <w:b/>
        </w:rPr>
        <w:t xml:space="preserve">nnex B  </w:t>
      </w:r>
    </w:p>
    <w:p w14:paraId="0177D9ED" w14:textId="11353256" w:rsidR="0019393E" w:rsidRPr="003D7326" w:rsidRDefault="002F6E0D" w:rsidP="00A56632">
      <w:pPr>
        <w:pBdr>
          <w:bottom w:val="single" w:sz="4" w:space="1" w:color="auto"/>
        </w:pBdr>
        <w:spacing w:after="220" w:line="240" w:lineRule="auto"/>
        <w:rPr>
          <w:rFonts w:ascii="Arial" w:hAnsi="Arial" w:cs="Arial"/>
          <w:b/>
        </w:rPr>
      </w:pPr>
      <w:r w:rsidRPr="00A56632">
        <w:rPr>
          <w:rFonts w:ascii="Arial" w:hAnsi="Arial" w:cs="Arial"/>
          <w:b/>
          <w:sz w:val="34"/>
          <w:szCs w:val="34"/>
        </w:rPr>
        <w:t>Examples of Major Changes</w:t>
      </w:r>
      <w:r w:rsidR="00B20F13" w:rsidRPr="00BE595E">
        <w:rPr>
          <w:rStyle w:val="FootnoteReference"/>
          <w:rFonts w:ascii="Arial" w:hAnsi="Arial" w:cs="Arial"/>
          <w:bCs/>
          <w:sz w:val="34"/>
          <w:szCs w:val="34"/>
        </w:rPr>
        <w:footnoteReference w:id="7"/>
      </w:r>
    </w:p>
    <w:p w14:paraId="31A060E5" w14:textId="69761CB9" w:rsidR="0019393E" w:rsidRPr="003D7326" w:rsidRDefault="00DA4632" w:rsidP="00050AF9">
      <w:pPr>
        <w:pStyle w:val="ListParagraph"/>
        <w:numPr>
          <w:ilvl w:val="0"/>
          <w:numId w:val="1"/>
        </w:numPr>
        <w:spacing w:after="220" w:line="240" w:lineRule="auto"/>
        <w:ind w:left="0" w:firstLine="0"/>
        <w:contextualSpacing w:val="0"/>
        <w:rPr>
          <w:rFonts w:ascii="Arial" w:hAnsi="Arial" w:cs="Arial"/>
          <w:b/>
        </w:rPr>
      </w:pPr>
      <w:r w:rsidRPr="003D7326">
        <w:rPr>
          <w:rFonts w:ascii="Arial" w:hAnsi="Arial" w:cs="Arial"/>
        </w:rPr>
        <w:t>The information below is intended to provide a few Major Change examples; however, it is not intended to present a comprehensive list of all Major Changes. Examples are identified by discipline and are applicable to all products (aircraft, engines and propellers). However, a particular change may involve more than one discipline, e</w:t>
      </w:r>
      <w:r w:rsidR="008762FB" w:rsidRPr="003D7326">
        <w:rPr>
          <w:rFonts w:ascii="Arial" w:hAnsi="Arial" w:cs="Arial"/>
        </w:rPr>
        <w:t>.</w:t>
      </w:r>
      <w:r w:rsidRPr="003D7326">
        <w:rPr>
          <w:rFonts w:ascii="Arial" w:hAnsi="Arial" w:cs="Arial"/>
        </w:rPr>
        <w:t>g</w:t>
      </w:r>
      <w:r w:rsidR="008762FB" w:rsidRPr="003D7326">
        <w:rPr>
          <w:rFonts w:ascii="Arial" w:hAnsi="Arial" w:cs="Arial"/>
        </w:rPr>
        <w:t>.</w:t>
      </w:r>
      <w:r w:rsidRPr="003D7326">
        <w:rPr>
          <w:rFonts w:ascii="Arial" w:hAnsi="Arial" w:cs="Arial"/>
        </w:rPr>
        <w:t xml:space="preserve"> a change to engine controls may be covered in engines and systems (software).</w:t>
      </w:r>
    </w:p>
    <w:p w14:paraId="79A30079" w14:textId="11CB9F06" w:rsidR="0019393E" w:rsidRPr="003D7326" w:rsidRDefault="00092A3F" w:rsidP="00050AF9">
      <w:pPr>
        <w:pStyle w:val="ListParagraph"/>
        <w:numPr>
          <w:ilvl w:val="0"/>
          <w:numId w:val="1"/>
        </w:numPr>
        <w:spacing w:after="220" w:line="240" w:lineRule="auto"/>
        <w:ind w:left="0" w:firstLine="0"/>
        <w:contextualSpacing w:val="0"/>
        <w:rPr>
          <w:rFonts w:ascii="Arial" w:hAnsi="Arial" w:cs="Arial"/>
          <w:b/>
        </w:rPr>
      </w:pPr>
      <w:r w:rsidRPr="003D7326">
        <w:rPr>
          <w:rFonts w:ascii="Arial" w:hAnsi="Arial" w:cs="Arial"/>
        </w:rPr>
        <w:t>Those involved with classification are to always be aware of the interaction between disciplines and the consequences this will have when assessing the effects of a change (i</w:t>
      </w:r>
      <w:r w:rsidR="008762FB" w:rsidRPr="003D7326">
        <w:rPr>
          <w:rFonts w:ascii="Arial" w:hAnsi="Arial" w:cs="Arial"/>
        </w:rPr>
        <w:t>.</w:t>
      </w:r>
      <w:r w:rsidRPr="003D7326">
        <w:rPr>
          <w:rFonts w:ascii="Arial" w:hAnsi="Arial" w:cs="Arial"/>
        </w:rPr>
        <w:t>e</w:t>
      </w:r>
      <w:r w:rsidR="008762FB" w:rsidRPr="003D7326">
        <w:rPr>
          <w:rFonts w:ascii="Arial" w:hAnsi="Arial" w:cs="Arial"/>
        </w:rPr>
        <w:t>.</w:t>
      </w:r>
      <w:r w:rsidRPr="003D7326">
        <w:rPr>
          <w:rFonts w:ascii="Arial" w:hAnsi="Arial" w:cs="Arial"/>
        </w:rPr>
        <w:t xml:space="preserve"> operations and structures, systems and structures, systems and systems, etc see examples below</w:t>
      </w:r>
      <w:r w:rsidR="0010349B" w:rsidRPr="003D7326">
        <w:rPr>
          <w:rFonts w:ascii="Arial" w:hAnsi="Arial" w:cs="Arial"/>
        </w:rPr>
        <w:t>)</w:t>
      </w:r>
      <w:r w:rsidRPr="003D7326">
        <w:rPr>
          <w:rFonts w:ascii="Arial" w:hAnsi="Arial" w:cs="Arial"/>
        </w:rPr>
        <w:t>:</w:t>
      </w:r>
    </w:p>
    <w:p w14:paraId="690AF770" w14:textId="354EAB09" w:rsidR="0019393E" w:rsidRPr="003D7326" w:rsidRDefault="00B7376A" w:rsidP="00050AF9">
      <w:pPr>
        <w:pStyle w:val="ListParagraph"/>
        <w:numPr>
          <w:ilvl w:val="0"/>
          <w:numId w:val="2"/>
        </w:numPr>
        <w:spacing w:after="220"/>
        <w:ind w:left="567" w:firstLine="0"/>
        <w:contextualSpacing w:val="0"/>
        <w:rPr>
          <w:rFonts w:ascii="Arial" w:hAnsi="Arial" w:cs="Arial"/>
        </w:rPr>
      </w:pPr>
      <w:r w:rsidRPr="003D7326">
        <w:rPr>
          <w:rFonts w:ascii="Arial" w:hAnsi="Arial" w:cs="Arial"/>
          <w:b/>
        </w:rPr>
        <w:t>Structure</w:t>
      </w:r>
    </w:p>
    <w:p w14:paraId="3BBB1082" w14:textId="0EB4EF03" w:rsidR="00132A9F" w:rsidRPr="003D7326" w:rsidRDefault="00B7376A" w:rsidP="00050AF9">
      <w:pPr>
        <w:pStyle w:val="ListParagraph"/>
        <w:numPr>
          <w:ilvl w:val="0"/>
          <w:numId w:val="3"/>
        </w:numPr>
        <w:spacing w:after="220"/>
        <w:ind w:left="1134" w:firstLine="0"/>
        <w:contextualSpacing w:val="0"/>
        <w:rPr>
          <w:rFonts w:ascii="Arial" w:hAnsi="Arial" w:cs="Arial"/>
        </w:rPr>
      </w:pPr>
      <w:r w:rsidRPr="003D7326">
        <w:rPr>
          <w:rFonts w:ascii="Arial" w:hAnsi="Arial" w:cs="Arial"/>
        </w:rPr>
        <w:t xml:space="preserve">Changes such as a cargo door </w:t>
      </w:r>
      <w:r w:rsidR="00C92C3D" w:rsidRPr="003D7326">
        <w:rPr>
          <w:rFonts w:ascii="Arial" w:hAnsi="Arial" w:cs="Arial"/>
        </w:rPr>
        <w:t>cut-out, fuselage plugs, change of dihedral, addition</w:t>
      </w:r>
      <w:r w:rsidR="004568B2" w:rsidRPr="003D7326">
        <w:rPr>
          <w:rFonts w:ascii="Arial" w:hAnsi="Arial" w:cs="Arial"/>
        </w:rPr>
        <w:t xml:space="preserve"> </w:t>
      </w:r>
      <w:r w:rsidR="00C92C3D" w:rsidRPr="003D7326">
        <w:rPr>
          <w:rFonts w:ascii="Arial" w:hAnsi="Arial" w:cs="Arial"/>
        </w:rPr>
        <w:t>of floats</w:t>
      </w:r>
      <w:r w:rsidR="00B05D74" w:rsidRPr="003D7326">
        <w:rPr>
          <w:rFonts w:ascii="Arial" w:hAnsi="Arial" w:cs="Arial"/>
        </w:rPr>
        <w:t>.</w:t>
      </w:r>
    </w:p>
    <w:p w14:paraId="4023EC10" w14:textId="4E41F7D7" w:rsidR="00A016C0" w:rsidRPr="003D7326" w:rsidRDefault="00132A9F" w:rsidP="00050AF9">
      <w:pPr>
        <w:pStyle w:val="ListParagraph"/>
        <w:numPr>
          <w:ilvl w:val="0"/>
          <w:numId w:val="3"/>
        </w:numPr>
        <w:spacing w:after="220"/>
        <w:ind w:left="1134" w:firstLine="0"/>
        <w:contextualSpacing w:val="0"/>
        <w:rPr>
          <w:rFonts w:ascii="Arial" w:hAnsi="Arial" w:cs="Arial"/>
        </w:rPr>
      </w:pPr>
      <w:r w:rsidRPr="003D7326">
        <w:rPr>
          <w:rFonts w:ascii="Arial" w:hAnsi="Arial" w:cs="Arial"/>
        </w:rPr>
        <w:t>Changes to material, processes</w:t>
      </w:r>
      <w:r w:rsidR="00A472D4" w:rsidRPr="003D7326">
        <w:rPr>
          <w:rFonts w:ascii="Arial" w:hAnsi="Arial" w:cs="Arial"/>
        </w:rPr>
        <w:t xml:space="preserve"> or methods of manufacture of primary structural elements, such as spars, frames and critical parts</w:t>
      </w:r>
      <w:r w:rsidR="00B05D74" w:rsidRPr="003D7326">
        <w:rPr>
          <w:rFonts w:ascii="Arial" w:hAnsi="Arial" w:cs="Arial"/>
        </w:rPr>
        <w:t>.</w:t>
      </w:r>
    </w:p>
    <w:p w14:paraId="268B9D96" w14:textId="53CDE452" w:rsidR="00A016C0" w:rsidRPr="003D7326" w:rsidRDefault="00A016C0" w:rsidP="00050AF9">
      <w:pPr>
        <w:pStyle w:val="ListParagraph"/>
        <w:numPr>
          <w:ilvl w:val="0"/>
          <w:numId w:val="3"/>
        </w:numPr>
        <w:spacing w:after="220"/>
        <w:ind w:left="1134" w:firstLine="0"/>
        <w:contextualSpacing w:val="0"/>
        <w:rPr>
          <w:rFonts w:ascii="Arial" w:hAnsi="Arial" w:cs="Arial"/>
        </w:rPr>
      </w:pPr>
      <w:r w:rsidRPr="003D7326">
        <w:rPr>
          <w:rFonts w:ascii="Arial" w:hAnsi="Arial" w:cs="Arial"/>
        </w:rPr>
        <w:t>Changes that adversely affect fatigue or damage tolerance or life limit characteristics</w:t>
      </w:r>
      <w:r w:rsidR="00B05D74" w:rsidRPr="003D7326">
        <w:rPr>
          <w:rFonts w:ascii="Arial" w:hAnsi="Arial" w:cs="Arial"/>
        </w:rPr>
        <w:t>.</w:t>
      </w:r>
    </w:p>
    <w:p w14:paraId="24A980EE" w14:textId="1CBD093D" w:rsidR="009A6119" w:rsidRPr="003D7326" w:rsidRDefault="007F0562" w:rsidP="00050AF9">
      <w:pPr>
        <w:pStyle w:val="ListParagraph"/>
        <w:numPr>
          <w:ilvl w:val="0"/>
          <w:numId w:val="3"/>
        </w:numPr>
        <w:spacing w:after="220"/>
        <w:ind w:left="1134" w:firstLine="0"/>
        <w:contextualSpacing w:val="0"/>
        <w:rPr>
          <w:rFonts w:ascii="Arial" w:hAnsi="Arial" w:cs="Arial"/>
        </w:rPr>
      </w:pPr>
      <w:r w:rsidRPr="003D7326">
        <w:rPr>
          <w:rFonts w:ascii="Arial" w:hAnsi="Arial" w:cs="Arial"/>
        </w:rPr>
        <w:t>Changes that adversely affect aero-elastic characteristics</w:t>
      </w:r>
      <w:r w:rsidR="00B05D74" w:rsidRPr="003D7326">
        <w:rPr>
          <w:rFonts w:ascii="Arial" w:hAnsi="Arial" w:cs="Arial"/>
        </w:rPr>
        <w:t>.</w:t>
      </w:r>
    </w:p>
    <w:p w14:paraId="5DE801D9" w14:textId="1B182EC5" w:rsidR="007F0562" w:rsidRPr="003D7326" w:rsidRDefault="007F0562" w:rsidP="00050AF9">
      <w:pPr>
        <w:pStyle w:val="ListParagraph"/>
        <w:numPr>
          <w:ilvl w:val="0"/>
          <w:numId w:val="3"/>
        </w:numPr>
        <w:spacing w:after="220"/>
        <w:ind w:left="1134" w:firstLine="0"/>
        <w:contextualSpacing w:val="0"/>
        <w:rPr>
          <w:rFonts w:ascii="Arial" w:hAnsi="Arial" w:cs="Arial"/>
        </w:rPr>
      </w:pPr>
      <w:r w:rsidRPr="003D7326">
        <w:rPr>
          <w:rFonts w:ascii="Arial" w:hAnsi="Arial" w:cs="Arial"/>
        </w:rPr>
        <w:t>Changes that affect primary structural element loads and their path</w:t>
      </w:r>
      <w:r w:rsidR="004F4B09" w:rsidRPr="003D7326">
        <w:rPr>
          <w:rFonts w:ascii="Arial" w:hAnsi="Arial" w:cs="Arial"/>
        </w:rPr>
        <w:t>.</w:t>
      </w:r>
    </w:p>
    <w:p w14:paraId="3556E07C" w14:textId="1081F3DB" w:rsidR="008B432F" w:rsidRPr="003D7326" w:rsidRDefault="008B432F" w:rsidP="00050AF9">
      <w:pPr>
        <w:pStyle w:val="ListParagraph"/>
        <w:numPr>
          <w:ilvl w:val="0"/>
          <w:numId w:val="2"/>
        </w:numPr>
        <w:spacing w:after="220"/>
        <w:ind w:left="567" w:firstLine="0"/>
        <w:contextualSpacing w:val="0"/>
        <w:rPr>
          <w:rFonts w:ascii="Arial" w:hAnsi="Arial" w:cs="Arial"/>
          <w:b/>
        </w:rPr>
      </w:pPr>
      <w:r w:rsidRPr="003D7326">
        <w:rPr>
          <w:rFonts w:ascii="Arial" w:hAnsi="Arial" w:cs="Arial"/>
          <w:b/>
        </w:rPr>
        <w:t>Cabin Safety</w:t>
      </w:r>
    </w:p>
    <w:p w14:paraId="1E1AC3FF" w14:textId="6474DC11" w:rsidR="008B432F" w:rsidRPr="003D7326" w:rsidRDefault="00F64A12" w:rsidP="00050AF9">
      <w:pPr>
        <w:pStyle w:val="ListParagraph"/>
        <w:numPr>
          <w:ilvl w:val="0"/>
          <w:numId w:val="4"/>
        </w:numPr>
        <w:spacing w:after="220"/>
        <w:ind w:left="1134" w:firstLine="0"/>
        <w:contextualSpacing w:val="0"/>
        <w:rPr>
          <w:rFonts w:ascii="Arial" w:hAnsi="Arial" w:cs="Arial"/>
        </w:rPr>
      </w:pPr>
      <w:r w:rsidRPr="003D7326">
        <w:rPr>
          <w:rFonts w:ascii="Arial" w:hAnsi="Arial" w:cs="Arial"/>
        </w:rPr>
        <w:t>Changes which introduce a new cabin layout of sufficient change to require a re-assessment of emergency evacuation capability or which adversely affect other aspects of passenger or crew safety.</w:t>
      </w:r>
    </w:p>
    <w:p w14:paraId="47DA46B2" w14:textId="722B6B43" w:rsidR="00F64A12" w:rsidRPr="003D7326" w:rsidRDefault="00F64A12" w:rsidP="00EB0E5D">
      <w:pPr>
        <w:tabs>
          <w:tab w:val="left" w:pos="8041"/>
        </w:tabs>
        <w:spacing w:after="220"/>
        <w:ind w:left="1843" w:hanging="709"/>
        <w:rPr>
          <w:rFonts w:ascii="Arial" w:hAnsi="Arial" w:cs="Arial"/>
        </w:rPr>
      </w:pPr>
      <w:r w:rsidRPr="003D7326">
        <w:rPr>
          <w:rFonts w:ascii="Arial" w:hAnsi="Arial" w:cs="Arial"/>
        </w:rPr>
        <w:t xml:space="preserve">Items to consider </w:t>
      </w:r>
      <w:r w:rsidR="007E546B" w:rsidRPr="003D7326">
        <w:rPr>
          <w:rFonts w:ascii="Arial" w:hAnsi="Arial" w:cs="Arial"/>
        </w:rPr>
        <w:t>include, but are not limited to:</w:t>
      </w:r>
    </w:p>
    <w:p w14:paraId="6AA83248" w14:textId="65124B3E" w:rsidR="002A2221" w:rsidRPr="003D7326" w:rsidRDefault="00776DC1" w:rsidP="00050AF9">
      <w:pPr>
        <w:pStyle w:val="ListParagraph"/>
        <w:numPr>
          <w:ilvl w:val="0"/>
          <w:numId w:val="12"/>
        </w:numPr>
        <w:tabs>
          <w:tab w:val="left" w:pos="2268"/>
        </w:tabs>
        <w:spacing w:after="220" w:line="240" w:lineRule="auto"/>
        <w:ind w:left="1701" w:firstLine="0"/>
        <w:contextualSpacing w:val="0"/>
        <w:rPr>
          <w:rFonts w:ascii="Arial" w:hAnsi="Arial" w:cs="Arial"/>
        </w:rPr>
      </w:pPr>
      <w:r w:rsidRPr="003D7326">
        <w:rPr>
          <w:rFonts w:ascii="Arial" w:hAnsi="Arial" w:cs="Arial"/>
        </w:rPr>
        <w:t>Changes to or introduction of dynamically tested se</w:t>
      </w:r>
      <w:r w:rsidR="005A01CF" w:rsidRPr="003D7326">
        <w:rPr>
          <w:rFonts w:ascii="Arial" w:hAnsi="Arial" w:cs="Arial"/>
        </w:rPr>
        <w:t>ats</w:t>
      </w:r>
      <w:r w:rsidR="00553A26" w:rsidRPr="003D7326">
        <w:rPr>
          <w:rFonts w:ascii="Arial" w:hAnsi="Arial" w:cs="Arial"/>
        </w:rPr>
        <w:t>.</w:t>
      </w:r>
    </w:p>
    <w:p w14:paraId="5126383A" w14:textId="74543661" w:rsidR="008856EA" w:rsidRPr="003D7326" w:rsidRDefault="002A2221" w:rsidP="00050AF9">
      <w:pPr>
        <w:pStyle w:val="ListParagraph"/>
        <w:numPr>
          <w:ilvl w:val="0"/>
          <w:numId w:val="12"/>
        </w:numPr>
        <w:tabs>
          <w:tab w:val="left" w:pos="2268"/>
        </w:tabs>
        <w:spacing w:after="220" w:line="240" w:lineRule="auto"/>
        <w:ind w:left="1701" w:firstLine="0"/>
        <w:contextualSpacing w:val="0"/>
        <w:rPr>
          <w:rFonts w:ascii="Arial" w:hAnsi="Arial" w:cs="Arial"/>
        </w:rPr>
      </w:pPr>
      <w:r w:rsidRPr="003D7326">
        <w:rPr>
          <w:rFonts w:ascii="Arial" w:hAnsi="Arial" w:cs="Arial"/>
        </w:rPr>
        <w:t xml:space="preserve">Change to the pitch </w:t>
      </w:r>
      <w:r w:rsidR="008856EA" w:rsidRPr="003D7326">
        <w:rPr>
          <w:rFonts w:ascii="Arial" w:hAnsi="Arial" w:cs="Arial"/>
        </w:rPr>
        <w:t>between seat rows</w:t>
      </w:r>
      <w:r w:rsidR="00553A26" w:rsidRPr="003D7326">
        <w:rPr>
          <w:rFonts w:ascii="Arial" w:hAnsi="Arial" w:cs="Arial"/>
        </w:rPr>
        <w:t>.</w:t>
      </w:r>
    </w:p>
    <w:p w14:paraId="6F95F6CC" w14:textId="5DB7160E" w:rsidR="00462186" w:rsidRPr="003D7326" w:rsidRDefault="008856EA" w:rsidP="00050AF9">
      <w:pPr>
        <w:pStyle w:val="ListParagraph"/>
        <w:numPr>
          <w:ilvl w:val="0"/>
          <w:numId w:val="12"/>
        </w:numPr>
        <w:tabs>
          <w:tab w:val="left" w:pos="2268"/>
        </w:tabs>
        <w:spacing w:after="220" w:line="240" w:lineRule="auto"/>
        <w:ind w:left="1701" w:firstLine="0"/>
        <w:contextualSpacing w:val="0"/>
        <w:rPr>
          <w:rFonts w:ascii="Arial" w:hAnsi="Arial" w:cs="Arial"/>
        </w:rPr>
      </w:pPr>
      <w:r w:rsidRPr="003D7326">
        <w:rPr>
          <w:rFonts w:ascii="Arial" w:hAnsi="Arial" w:cs="Arial"/>
        </w:rPr>
        <w:t xml:space="preserve">Change of distance </w:t>
      </w:r>
      <w:r w:rsidR="00197EA8" w:rsidRPr="003D7326">
        <w:rPr>
          <w:rFonts w:ascii="Arial" w:hAnsi="Arial" w:cs="Arial"/>
        </w:rPr>
        <w:t>between seat and adjacent obstacle like a divider</w:t>
      </w:r>
      <w:r w:rsidR="00553A26" w:rsidRPr="003D7326">
        <w:rPr>
          <w:rFonts w:ascii="Arial" w:hAnsi="Arial" w:cs="Arial"/>
        </w:rPr>
        <w:t>.</w:t>
      </w:r>
    </w:p>
    <w:p w14:paraId="3C718E69" w14:textId="53D609CD" w:rsidR="00960525" w:rsidRPr="003D7326" w:rsidRDefault="00462186" w:rsidP="00050AF9">
      <w:pPr>
        <w:pStyle w:val="ListParagraph"/>
        <w:numPr>
          <w:ilvl w:val="0"/>
          <w:numId w:val="12"/>
        </w:numPr>
        <w:tabs>
          <w:tab w:val="left" w:pos="2268"/>
        </w:tabs>
        <w:spacing w:after="220" w:line="240" w:lineRule="auto"/>
        <w:ind w:left="1701" w:firstLine="0"/>
        <w:contextualSpacing w:val="0"/>
        <w:rPr>
          <w:rFonts w:ascii="Arial" w:hAnsi="Arial" w:cs="Arial"/>
        </w:rPr>
      </w:pPr>
      <w:r w:rsidRPr="003D7326">
        <w:rPr>
          <w:rFonts w:ascii="Arial" w:hAnsi="Arial" w:cs="Arial"/>
        </w:rPr>
        <w:t xml:space="preserve">Changes to cabin </w:t>
      </w:r>
      <w:r w:rsidR="006D601E" w:rsidRPr="003D7326">
        <w:rPr>
          <w:rFonts w:ascii="Arial" w:hAnsi="Arial" w:cs="Arial"/>
        </w:rPr>
        <w:t>lay outs that affect evacuation path or access to exits</w:t>
      </w:r>
      <w:r w:rsidR="00553A26" w:rsidRPr="003D7326">
        <w:rPr>
          <w:rFonts w:ascii="Arial" w:hAnsi="Arial" w:cs="Arial"/>
        </w:rPr>
        <w:t>.</w:t>
      </w:r>
    </w:p>
    <w:p w14:paraId="09836AC8" w14:textId="5542DAD5" w:rsidR="003E4794" w:rsidRPr="003D7326" w:rsidRDefault="00960525" w:rsidP="00050AF9">
      <w:pPr>
        <w:pStyle w:val="ListParagraph"/>
        <w:numPr>
          <w:ilvl w:val="0"/>
          <w:numId w:val="12"/>
        </w:numPr>
        <w:tabs>
          <w:tab w:val="left" w:pos="2268"/>
        </w:tabs>
        <w:spacing w:after="220" w:line="240" w:lineRule="auto"/>
        <w:ind w:left="1701" w:firstLine="0"/>
        <w:contextualSpacing w:val="0"/>
        <w:rPr>
          <w:rFonts w:ascii="Arial" w:hAnsi="Arial" w:cs="Arial"/>
        </w:rPr>
      </w:pPr>
      <w:r w:rsidRPr="003D7326">
        <w:rPr>
          <w:rFonts w:ascii="Arial" w:hAnsi="Arial" w:cs="Arial"/>
        </w:rPr>
        <w:t>Installation of new galleys, toilets, wardrobes</w:t>
      </w:r>
      <w:r w:rsidR="00B05D74" w:rsidRPr="003D7326">
        <w:rPr>
          <w:rFonts w:ascii="Arial" w:hAnsi="Arial" w:cs="Arial"/>
        </w:rPr>
        <w:t>, etc</w:t>
      </w:r>
      <w:r w:rsidR="00553A26" w:rsidRPr="003D7326">
        <w:rPr>
          <w:rFonts w:ascii="Arial" w:hAnsi="Arial" w:cs="Arial"/>
        </w:rPr>
        <w:t>.</w:t>
      </w:r>
    </w:p>
    <w:p w14:paraId="38836784" w14:textId="00D203A9" w:rsidR="003E4794" w:rsidRPr="003D7326" w:rsidRDefault="003E4794" w:rsidP="00050AF9">
      <w:pPr>
        <w:pStyle w:val="ListParagraph"/>
        <w:numPr>
          <w:ilvl w:val="0"/>
          <w:numId w:val="12"/>
        </w:numPr>
        <w:tabs>
          <w:tab w:val="left" w:pos="2268"/>
        </w:tabs>
        <w:spacing w:after="220" w:line="240" w:lineRule="auto"/>
        <w:ind w:left="1701" w:firstLine="0"/>
        <w:contextualSpacing w:val="0"/>
        <w:rPr>
          <w:rFonts w:ascii="Arial" w:hAnsi="Arial" w:cs="Arial"/>
        </w:rPr>
      </w:pPr>
      <w:r w:rsidRPr="003D7326">
        <w:rPr>
          <w:rFonts w:ascii="Arial" w:hAnsi="Arial" w:cs="Arial"/>
        </w:rPr>
        <w:t>Installation of new type of electrically powered galley insert</w:t>
      </w:r>
      <w:r w:rsidR="00B05D74" w:rsidRPr="003D7326">
        <w:rPr>
          <w:rFonts w:ascii="Arial" w:hAnsi="Arial" w:cs="Arial"/>
        </w:rPr>
        <w:t>.</w:t>
      </w:r>
    </w:p>
    <w:p w14:paraId="7EC9D5A3" w14:textId="54148D0E" w:rsidR="007C4C6B" w:rsidRPr="003D7326" w:rsidRDefault="001E70EC" w:rsidP="00050AF9">
      <w:pPr>
        <w:pStyle w:val="ListParagraph"/>
        <w:numPr>
          <w:ilvl w:val="0"/>
          <w:numId w:val="4"/>
        </w:numPr>
        <w:spacing w:after="220"/>
        <w:ind w:left="1134" w:firstLine="0"/>
        <w:contextualSpacing w:val="0"/>
        <w:rPr>
          <w:rFonts w:ascii="Arial" w:hAnsi="Arial" w:cs="Arial"/>
        </w:rPr>
      </w:pPr>
      <w:r w:rsidRPr="003D7326">
        <w:rPr>
          <w:rFonts w:ascii="Arial" w:hAnsi="Arial" w:cs="Arial"/>
        </w:rPr>
        <w:t>Changes to the pressuri</w:t>
      </w:r>
      <w:r w:rsidR="00FD37B1">
        <w:rPr>
          <w:rFonts w:ascii="Arial" w:hAnsi="Arial" w:cs="Arial"/>
        </w:rPr>
        <w:t>z</w:t>
      </w:r>
      <w:r w:rsidRPr="003D7326">
        <w:rPr>
          <w:rFonts w:ascii="Arial" w:hAnsi="Arial" w:cs="Arial"/>
        </w:rPr>
        <w:t xml:space="preserve">ation </w:t>
      </w:r>
      <w:r w:rsidR="00862621" w:rsidRPr="003D7326">
        <w:rPr>
          <w:rFonts w:ascii="Arial" w:hAnsi="Arial" w:cs="Arial"/>
        </w:rPr>
        <w:t>control system which adversely affect previously approved limitations.</w:t>
      </w:r>
    </w:p>
    <w:p w14:paraId="55963CBE" w14:textId="27323653" w:rsidR="001556C7" w:rsidRPr="003D7326" w:rsidRDefault="001556C7" w:rsidP="00050AF9">
      <w:pPr>
        <w:pStyle w:val="ListParagraph"/>
        <w:numPr>
          <w:ilvl w:val="0"/>
          <w:numId w:val="2"/>
        </w:numPr>
        <w:spacing w:before="960" w:after="220"/>
        <w:ind w:left="567" w:firstLine="0"/>
        <w:contextualSpacing w:val="0"/>
        <w:rPr>
          <w:rFonts w:ascii="Arial" w:hAnsi="Arial" w:cs="Arial"/>
          <w:b/>
        </w:rPr>
      </w:pPr>
      <w:r w:rsidRPr="003D7326">
        <w:rPr>
          <w:rFonts w:ascii="Arial" w:hAnsi="Arial" w:cs="Arial"/>
          <w:b/>
        </w:rPr>
        <w:lastRenderedPageBreak/>
        <w:t>Flight</w:t>
      </w:r>
    </w:p>
    <w:p w14:paraId="10B40793" w14:textId="519D8555" w:rsidR="004E1A77" w:rsidRPr="003D7326" w:rsidRDefault="006E6002" w:rsidP="00050AF9">
      <w:pPr>
        <w:pStyle w:val="ListParagraph"/>
        <w:numPr>
          <w:ilvl w:val="0"/>
          <w:numId w:val="5"/>
        </w:numPr>
        <w:spacing w:after="220"/>
        <w:ind w:left="1134" w:firstLine="0"/>
        <w:contextualSpacing w:val="0"/>
        <w:rPr>
          <w:rFonts w:ascii="Arial" w:hAnsi="Arial" w:cs="Arial"/>
        </w:rPr>
      </w:pPr>
      <w:r w:rsidRPr="003D7326">
        <w:rPr>
          <w:rFonts w:ascii="Arial" w:hAnsi="Arial" w:cs="Arial"/>
        </w:rPr>
        <w:t xml:space="preserve">Changes which adversely affect the approved performance, such as </w:t>
      </w:r>
      <w:proofErr w:type="gramStart"/>
      <w:r w:rsidRPr="003D7326">
        <w:rPr>
          <w:rFonts w:ascii="Arial" w:hAnsi="Arial" w:cs="Arial"/>
        </w:rPr>
        <w:t>high altitude</w:t>
      </w:r>
      <w:proofErr w:type="gramEnd"/>
      <w:r w:rsidRPr="003D7326">
        <w:rPr>
          <w:rFonts w:ascii="Arial" w:hAnsi="Arial" w:cs="Arial"/>
        </w:rPr>
        <w:t xml:space="preserve"> operation, brake changes that affect braking performance</w:t>
      </w:r>
      <w:r w:rsidR="00580EFE" w:rsidRPr="003D7326">
        <w:rPr>
          <w:rFonts w:ascii="Arial" w:hAnsi="Arial" w:cs="Arial"/>
        </w:rPr>
        <w:t>, deck landing, operation with night vision devices, air to air refuelling, low level flight.</w:t>
      </w:r>
      <w:r w:rsidR="001556C7" w:rsidRPr="003D7326">
        <w:rPr>
          <w:rFonts w:ascii="Arial" w:hAnsi="Arial" w:cs="Arial"/>
        </w:rPr>
        <w:t xml:space="preserve"> </w:t>
      </w:r>
    </w:p>
    <w:p w14:paraId="18A8FB38" w14:textId="59939B27" w:rsidR="004E1A77" w:rsidRPr="003D7326" w:rsidRDefault="004E1A77" w:rsidP="00050AF9">
      <w:pPr>
        <w:pStyle w:val="ListParagraph"/>
        <w:numPr>
          <w:ilvl w:val="0"/>
          <w:numId w:val="5"/>
        </w:numPr>
        <w:spacing w:after="220"/>
        <w:ind w:left="1134" w:firstLine="0"/>
        <w:contextualSpacing w:val="0"/>
        <w:rPr>
          <w:rFonts w:ascii="Arial" w:hAnsi="Arial" w:cs="Arial"/>
        </w:rPr>
      </w:pPr>
      <w:r w:rsidRPr="003D7326">
        <w:rPr>
          <w:rFonts w:ascii="Arial" w:hAnsi="Arial" w:cs="Arial"/>
        </w:rPr>
        <w:t>Changes which adversely affect the flight envelope.</w:t>
      </w:r>
    </w:p>
    <w:p w14:paraId="4A546F15" w14:textId="0EB41A30" w:rsidR="00F86193" w:rsidRPr="003D7326" w:rsidRDefault="00714043" w:rsidP="00050AF9">
      <w:pPr>
        <w:pStyle w:val="ListParagraph"/>
        <w:numPr>
          <w:ilvl w:val="0"/>
          <w:numId w:val="5"/>
        </w:numPr>
        <w:spacing w:after="220"/>
        <w:ind w:left="1134" w:firstLine="0"/>
        <w:contextualSpacing w:val="0"/>
        <w:rPr>
          <w:rFonts w:ascii="Arial" w:hAnsi="Arial" w:cs="Arial"/>
        </w:rPr>
      </w:pPr>
      <w:r w:rsidRPr="003D7326">
        <w:rPr>
          <w:rFonts w:ascii="Arial" w:hAnsi="Arial" w:cs="Arial"/>
        </w:rPr>
        <w:t>Changes which adversely affect the handling qualities of the product including changes to the flight controls function (gains adjustments, functional modification</w:t>
      </w:r>
      <w:r w:rsidR="001656A2" w:rsidRPr="003D7326">
        <w:rPr>
          <w:rFonts w:ascii="Arial" w:hAnsi="Arial" w:cs="Arial"/>
        </w:rPr>
        <w:t xml:space="preserve"> to software) or changes to the flight protection or warning system.</w:t>
      </w:r>
    </w:p>
    <w:p w14:paraId="55E95607" w14:textId="2E5D4FF2" w:rsidR="00F86193" w:rsidRPr="003D7326" w:rsidRDefault="00F86193" w:rsidP="00050AF9">
      <w:pPr>
        <w:pStyle w:val="ListParagraph"/>
        <w:numPr>
          <w:ilvl w:val="0"/>
          <w:numId w:val="2"/>
        </w:numPr>
        <w:spacing w:after="220"/>
        <w:ind w:left="567" w:firstLine="0"/>
        <w:contextualSpacing w:val="0"/>
        <w:rPr>
          <w:rFonts w:ascii="Arial" w:hAnsi="Arial" w:cs="Arial"/>
        </w:rPr>
      </w:pPr>
      <w:r w:rsidRPr="003D7326">
        <w:rPr>
          <w:rFonts w:ascii="Arial" w:hAnsi="Arial" w:cs="Arial"/>
          <w:b/>
        </w:rPr>
        <w:t>Systems</w:t>
      </w:r>
    </w:p>
    <w:p w14:paraId="77B04419" w14:textId="014A14C6" w:rsidR="00F86193" w:rsidRPr="003D7326" w:rsidRDefault="00F86193" w:rsidP="00050AF9">
      <w:pPr>
        <w:pStyle w:val="ListParagraph"/>
        <w:numPr>
          <w:ilvl w:val="0"/>
          <w:numId w:val="6"/>
        </w:numPr>
        <w:spacing w:after="220"/>
        <w:ind w:left="1134" w:firstLine="0"/>
        <w:contextualSpacing w:val="0"/>
        <w:rPr>
          <w:rFonts w:ascii="Arial" w:hAnsi="Arial" w:cs="Arial"/>
        </w:rPr>
      </w:pPr>
      <w:r w:rsidRPr="003D7326">
        <w:rPr>
          <w:rFonts w:ascii="Arial" w:hAnsi="Arial" w:cs="Arial"/>
        </w:rPr>
        <w:t xml:space="preserve">For systems assessed under the applicable Airworthiness requirements the </w:t>
      </w:r>
      <w:r w:rsidR="005120A0" w:rsidRPr="003D7326">
        <w:rPr>
          <w:rFonts w:ascii="Arial" w:hAnsi="Arial" w:cs="Arial"/>
        </w:rPr>
        <w:t xml:space="preserve">       </w:t>
      </w:r>
      <w:r w:rsidRPr="003D7326">
        <w:rPr>
          <w:rFonts w:ascii="Arial" w:hAnsi="Arial" w:cs="Arial"/>
        </w:rPr>
        <w:t>classification process is based on the functional aspects of the change and its potential effects on safety.</w:t>
      </w:r>
    </w:p>
    <w:p w14:paraId="20B2266C" w14:textId="62522C6B" w:rsidR="00322374" w:rsidRPr="003D7326" w:rsidRDefault="00F8193B" w:rsidP="00050AF9">
      <w:pPr>
        <w:pStyle w:val="ListParagraph"/>
        <w:numPr>
          <w:ilvl w:val="0"/>
          <w:numId w:val="6"/>
        </w:numPr>
        <w:spacing w:after="220"/>
        <w:ind w:left="1134" w:firstLine="0"/>
        <w:contextualSpacing w:val="0"/>
        <w:rPr>
          <w:rFonts w:ascii="Arial" w:hAnsi="Arial" w:cs="Arial"/>
        </w:rPr>
      </w:pPr>
      <w:r w:rsidRPr="003D7326">
        <w:rPr>
          <w:rFonts w:ascii="Arial" w:hAnsi="Arial" w:cs="Arial"/>
        </w:rPr>
        <w:t xml:space="preserve">Where </w:t>
      </w:r>
      <w:r w:rsidR="005B22FB" w:rsidRPr="003D7326">
        <w:rPr>
          <w:rFonts w:ascii="Arial" w:hAnsi="Arial" w:cs="Arial"/>
        </w:rPr>
        <w:t xml:space="preserve">the </w:t>
      </w:r>
      <w:r w:rsidRPr="003D7326">
        <w:rPr>
          <w:rFonts w:ascii="Arial" w:hAnsi="Arial" w:cs="Arial"/>
        </w:rPr>
        <w:t xml:space="preserve">failure effect is catastrophic or critical, the change is to be </w:t>
      </w:r>
      <w:r w:rsidR="005120A0" w:rsidRPr="003D7326">
        <w:rPr>
          <w:rFonts w:ascii="Arial" w:hAnsi="Arial" w:cs="Arial"/>
        </w:rPr>
        <w:t>classified as major.</w:t>
      </w:r>
    </w:p>
    <w:p w14:paraId="4F7BB55D" w14:textId="057F00D8" w:rsidR="00C803E1" w:rsidRPr="003D7326" w:rsidRDefault="005B22FB" w:rsidP="00050AF9">
      <w:pPr>
        <w:pStyle w:val="ListParagraph"/>
        <w:numPr>
          <w:ilvl w:val="0"/>
          <w:numId w:val="6"/>
        </w:numPr>
        <w:spacing w:after="220"/>
        <w:ind w:left="1134" w:firstLine="0"/>
        <w:contextualSpacing w:val="0"/>
        <w:rPr>
          <w:rFonts w:ascii="Arial" w:hAnsi="Arial" w:cs="Arial"/>
        </w:rPr>
      </w:pPr>
      <w:r w:rsidRPr="003D7326">
        <w:rPr>
          <w:rFonts w:ascii="Arial" w:hAnsi="Arial" w:cs="Arial"/>
        </w:rPr>
        <w:t>Where the failure effect is ‘</w:t>
      </w:r>
      <w:r w:rsidR="00C803E1" w:rsidRPr="003D7326">
        <w:rPr>
          <w:rFonts w:ascii="Arial" w:hAnsi="Arial" w:cs="Arial"/>
        </w:rPr>
        <w:t>m</w:t>
      </w:r>
      <w:r w:rsidRPr="003D7326">
        <w:rPr>
          <w:rFonts w:ascii="Arial" w:hAnsi="Arial" w:cs="Arial"/>
        </w:rPr>
        <w:t>ajor’</w:t>
      </w:r>
      <w:r w:rsidR="00C803E1" w:rsidRPr="003D7326">
        <w:rPr>
          <w:rFonts w:ascii="Arial" w:hAnsi="Arial" w:cs="Arial"/>
        </w:rPr>
        <w:t>, the change is to be classified as major if:</w:t>
      </w:r>
    </w:p>
    <w:p w14:paraId="7C407BAB" w14:textId="3EF2A0E8" w:rsidR="005665A6" w:rsidRPr="003D7326" w:rsidRDefault="00CD24CB" w:rsidP="00050AF9">
      <w:pPr>
        <w:pStyle w:val="ListParagraph"/>
        <w:numPr>
          <w:ilvl w:val="0"/>
          <w:numId w:val="13"/>
        </w:numPr>
        <w:tabs>
          <w:tab w:val="left" w:pos="426"/>
          <w:tab w:val="left" w:pos="2268"/>
          <w:tab w:val="left" w:pos="8041"/>
        </w:tabs>
        <w:spacing w:after="220" w:line="240" w:lineRule="auto"/>
        <w:ind w:left="1701" w:firstLine="0"/>
        <w:contextualSpacing w:val="0"/>
        <w:rPr>
          <w:rFonts w:ascii="Arial" w:hAnsi="Arial" w:cs="Arial"/>
        </w:rPr>
      </w:pPr>
      <w:r w:rsidRPr="003D7326">
        <w:rPr>
          <w:rFonts w:ascii="Arial" w:hAnsi="Arial" w:cs="Arial"/>
        </w:rPr>
        <w:t xml:space="preserve">Aspects of the compliance demonstration, use means </w:t>
      </w:r>
      <w:r w:rsidR="00D41CE4" w:rsidRPr="003D7326">
        <w:rPr>
          <w:rFonts w:ascii="Arial" w:hAnsi="Arial" w:cs="Arial"/>
        </w:rPr>
        <w:t>or methods that have not been previously accepted for the nature of the change to the system; or</w:t>
      </w:r>
    </w:p>
    <w:p w14:paraId="3C82074F" w14:textId="7D13AE88" w:rsidR="00274DEC" w:rsidRPr="003D7326" w:rsidRDefault="00AD414F" w:rsidP="00050AF9">
      <w:pPr>
        <w:pStyle w:val="ListParagraph"/>
        <w:numPr>
          <w:ilvl w:val="0"/>
          <w:numId w:val="13"/>
        </w:numPr>
        <w:tabs>
          <w:tab w:val="left" w:pos="426"/>
          <w:tab w:val="left" w:pos="993"/>
          <w:tab w:val="left" w:pos="2268"/>
          <w:tab w:val="left" w:pos="8041"/>
        </w:tabs>
        <w:spacing w:after="220" w:line="240" w:lineRule="auto"/>
        <w:ind w:left="1701" w:firstLine="0"/>
        <w:contextualSpacing w:val="0"/>
        <w:rPr>
          <w:rFonts w:ascii="Arial" w:hAnsi="Arial" w:cs="Arial"/>
        </w:rPr>
      </w:pPr>
      <w:r w:rsidRPr="003D7326">
        <w:rPr>
          <w:rFonts w:ascii="Arial" w:hAnsi="Arial" w:cs="Arial"/>
        </w:rPr>
        <w:t>The change affects the pilot system interface (displays, controls, approved procedures);</w:t>
      </w:r>
      <w:r w:rsidR="00274DEC" w:rsidRPr="003D7326">
        <w:rPr>
          <w:rFonts w:ascii="Arial" w:hAnsi="Arial" w:cs="Arial"/>
        </w:rPr>
        <w:t xml:space="preserve"> or</w:t>
      </w:r>
    </w:p>
    <w:p w14:paraId="2FB9BA99" w14:textId="771B97D5" w:rsidR="00D233AD" w:rsidRPr="003D7326" w:rsidRDefault="00274DEC" w:rsidP="00050AF9">
      <w:pPr>
        <w:pStyle w:val="ListParagraph"/>
        <w:numPr>
          <w:ilvl w:val="0"/>
          <w:numId w:val="13"/>
        </w:numPr>
        <w:tabs>
          <w:tab w:val="left" w:pos="426"/>
          <w:tab w:val="left" w:pos="993"/>
          <w:tab w:val="left" w:pos="2268"/>
          <w:tab w:val="left" w:pos="8041"/>
        </w:tabs>
        <w:spacing w:after="220" w:line="240" w:lineRule="auto"/>
        <w:ind w:left="1701" w:firstLine="0"/>
        <w:contextualSpacing w:val="0"/>
        <w:rPr>
          <w:rFonts w:ascii="Arial" w:hAnsi="Arial" w:cs="Arial"/>
        </w:rPr>
      </w:pPr>
      <w:r w:rsidRPr="003D7326">
        <w:rPr>
          <w:rFonts w:ascii="Arial" w:hAnsi="Arial" w:cs="Arial"/>
        </w:rPr>
        <w:t>The change introduces new types of functions or systems such as Global Positioning Systems primary</w:t>
      </w:r>
      <w:r w:rsidR="00B05DF7" w:rsidRPr="003D7326">
        <w:rPr>
          <w:rFonts w:ascii="Arial" w:hAnsi="Arial" w:cs="Arial"/>
        </w:rPr>
        <w:t>, Terrain Collision Avoidance Systems, Predictive wind-shear, Head-Up Displays.</w:t>
      </w:r>
    </w:p>
    <w:p w14:paraId="6CDF7B3E" w14:textId="2BF9426B" w:rsidR="00E65457" w:rsidRPr="0052226C" w:rsidRDefault="00E65457" w:rsidP="00050AF9">
      <w:pPr>
        <w:pStyle w:val="ListParagraph"/>
        <w:numPr>
          <w:ilvl w:val="0"/>
          <w:numId w:val="2"/>
        </w:numPr>
        <w:spacing w:after="220"/>
        <w:rPr>
          <w:rFonts w:ascii="Arial" w:hAnsi="Arial" w:cs="Arial"/>
          <w:b/>
        </w:rPr>
      </w:pPr>
      <w:r w:rsidRPr="0052226C">
        <w:rPr>
          <w:rFonts w:ascii="Arial" w:hAnsi="Arial" w:cs="Arial"/>
          <w:b/>
        </w:rPr>
        <w:t>Programmable Elements – Cyber Security</w:t>
      </w:r>
    </w:p>
    <w:p w14:paraId="5487F7A0" w14:textId="67949A12" w:rsidR="00E65457" w:rsidRPr="0052226C" w:rsidRDefault="000732C8" w:rsidP="00C1712C">
      <w:pPr>
        <w:spacing w:after="220"/>
        <w:ind w:left="1080"/>
        <w:rPr>
          <w:rFonts w:ascii="Arial" w:hAnsi="Arial" w:cs="Arial"/>
          <w:bCs/>
        </w:rPr>
      </w:pPr>
      <w:r w:rsidRPr="0052226C">
        <w:rPr>
          <w:rFonts w:ascii="Arial" w:hAnsi="Arial" w:cs="Arial"/>
          <w:bCs/>
        </w:rPr>
        <w:t>(1)</w:t>
      </w:r>
      <w:r w:rsidRPr="0052226C">
        <w:rPr>
          <w:rFonts w:ascii="Arial" w:hAnsi="Arial" w:cs="Arial"/>
          <w:bCs/>
        </w:rPr>
        <w:tab/>
      </w:r>
      <w:r w:rsidR="00E65457" w:rsidRPr="0052226C">
        <w:rPr>
          <w:rFonts w:ascii="Arial" w:hAnsi="Arial" w:cs="Arial"/>
          <w:bCs/>
        </w:rPr>
        <w:t>Where the PE changes impact the Airworthiness Security and the initial Cyber Security Vulnerability Analysis shows that before the implementation of mitigation, there is a potential threat path that could lead to a Catastrophic or Critical failure effect. Examples of such situations include, but are not limited to, the following:</w:t>
      </w:r>
    </w:p>
    <w:p w14:paraId="7F33A9EF" w14:textId="68CF4E96" w:rsidR="00E65457" w:rsidRPr="0052226C" w:rsidRDefault="003579C5" w:rsidP="003579C5">
      <w:pPr>
        <w:tabs>
          <w:tab w:val="left" w:pos="2268"/>
        </w:tabs>
        <w:spacing w:after="220"/>
        <w:ind w:left="1701"/>
        <w:rPr>
          <w:rFonts w:ascii="Arial" w:hAnsi="Arial" w:cs="Arial"/>
          <w:bCs/>
        </w:rPr>
      </w:pPr>
      <w:r w:rsidRPr="0052226C">
        <w:rPr>
          <w:rFonts w:ascii="Arial" w:hAnsi="Arial" w:cs="Arial"/>
          <w:bCs/>
        </w:rPr>
        <w:t>(a)</w:t>
      </w:r>
      <w:r w:rsidRPr="0052226C">
        <w:rPr>
          <w:rFonts w:ascii="Arial" w:hAnsi="Arial" w:cs="Arial"/>
          <w:bCs/>
        </w:rPr>
        <w:tab/>
      </w:r>
      <w:r w:rsidRPr="0052226C">
        <w:rPr>
          <w:rFonts w:ascii="Arial" w:hAnsi="Arial" w:cs="Arial"/>
          <w:bCs/>
        </w:rPr>
        <w:tab/>
      </w:r>
      <w:r w:rsidR="00E65457" w:rsidRPr="0052226C">
        <w:rPr>
          <w:rFonts w:ascii="Arial" w:hAnsi="Arial" w:cs="Arial"/>
          <w:bCs/>
        </w:rPr>
        <w:t>A new digital communication means (logical or physical), service or change of a service, is established between a more closed, controlled information security domain, and a more open, less controlled security domain. The exception to this is where the communications are simplex unless the simplex control can be reversed (i.e. from the less secure to the more secure areas); or</w:t>
      </w:r>
    </w:p>
    <w:p w14:paraId="675A7CA8" w14:textId="1475D66B" w:rsidR="004F4BFE" w:rsidRPr="0052226C" w:rsidRDefault="003579C5" w:rsidP="003579C5">
      <w:pPr>
        <w:spacing w:after="220"/>
        <w:ind w:left="1701"/>
        <w:rPr>
          <w:rFonts w:ascii="Arial" w:hAnsi="Arial" w:cs="Arial"/>
          <w:bCs/>
        </w:rPr>
      </w:pPr>
      <w:r w:rsidRPr="0052226C">
        <w:rPr>
          <w:rFonts w:ascii="Arial" w:hAnsi="Arial" w:cs="Arial"/>
          <w:bCs/>
        </w:rPr>
        <w:t>(b)</w:t>
      </w:r>
      <w:r w:rsidRPr="0052226C">
        <w:rPr>
          <w:rFonts w:ascii="Arial" w:hAnsi="Arial" w:cs="Arial"/>
          <w:bCs/>
        </w:rPr>
        <w:tab/>
      </w:r>
      <w:r w:rsidR="00E65457" w:rsidRPr="0052226C">
        <w:rPr>
          <w:rFonts w:ascii="Arial" w:hAnsi="Arial" w:cs="Arial"/>
          <w:bCs/>
        </w:rPr>
        <w:t>A new service or change of a service, is established between a more closed, controlled information security domain, and a more open, less controlled security domain that has the potential to create a new threat path.</w:t>
      </w:r>
      <w:r w:rsidRPr="0052226C">
        <w:rPr>
          <w:rFonts w:ascii="Arial" w:hAnsi="Arial" w:cs="Arial"/>
          <w:sz w:val="20"/>
          <w:szCs w:val="20"/>
        </w:rPr>
        <w:t xml:space="preserve"> </w:t>
      </w:r>
    </w:p>
    <w:p w14:paraId="1A91351F" w14:textId="237C01B7" w:rsidR="004B73BE" w:rsidRPr="003D7326" w:rsidRDefault="004B73BE" w:rsidP="00050AF9">
      <w:pPr>
        <w:pStyle w:val="ListParagraph"/>
        <w:numPr>
          <w:ilvl w:val="0"/>
          <w:numId w:val="2"/>
        </w:numPr>
        <w:spacing w:after="220"/>
        <w:ind w:left="567" w:firstLine="0"/>
        <w:contextualSpacing w:val="0"/>
        <w:rPr>
          <w:rFonts w:ascii="Arial" w:hAnsi="Arial" w:cs="Arial"/>
          <w:b/>
        </w:rPr>
      </w:pPr>
      <w:r w:rsidRPr="003D7326">
        <w:rPr>
          <w:rFonts w:ascii="Arial" w:hAnsi="Arial" w:cs="Arial"/>
          <w:b/>
        </w:rPr>
        <w:t>Propellers</w:t>
      </w:r>
    </w:p>
    <w:p w14:paraId="5E2A6873" w14:textId="2FC01E82" w:rsidR="00B56304" w:rsidRPr="003D7326" w:rsidRDefault="00B56304" w:rsidP="00EB0E5D">
      <w:pPr>
        <w:tabs>
          <w:tab w:val="left" w:pos="426"/>
          <w:tab w:val="left" w:pos="993"/>
          <w:tab w:val="left" w:pos="8041"/>
        </w:tabs>
        <w:spacing w:after="220"/>
        <w:ind w:left="1276" w:hanging="709"/>
        <w:rPr>
          <w:rFonts w:ascii="Arial" w:hAnsi="Arial" w:cs="Arial"/>
        </w:rPr>
      </w:pPr>
      <w:r w:rsidRPr="003D7326">
        <w:rPr>
          <w:rFonts w:ascii="Arial" w:hAnsi="Arial" w:cs="Arial"/>
        </w:rPr>
        <w:t>Changes to:</w:t>
      </w:r>
    </w:p>
    <w:p w14:paraId="4F46271B" w14:textId="3582C5F7" w:rsidR="004A186B" w:rsidRPr="003D7326" w:rsidRDefault="004A186B" w:rsidP="00050AF9">
      <w:pPr>
        <w:pStyle w:val="ListParagraph"/>
        <w:numPr>
          <w:ilvl w:val="0"/>
          <w:numId w:val="7"/>
        </w:numPr>
        <w:spacing w:after="220"/>
        <w:ind w:left="1134" w:firstLine="0"/>
        <w:contextualSpacing w:val="0"/>
        <w:rPr>
          <w:rFonts w:ascii="Arial" w:hAnsi="Arial" w:cs="Arial"/>
        </w:rPr>
      </w:pPr>
      <w:r w:rsidRPr="003D7326">
        <w:rPr>
          <w:rFonts w:ascii="Arial" w:hAnsi="Arial" w:cs="Arial"/>
        </w:rPr>
        <w:t>Diameter.</w:t>
      </w:r>
    </w:p>
    <w:p w14:paraId="40CF61D4" w14:textId="74F16187" w:rsidR="004A186B" w:rsidRPr="003D7326" w:rsidRDefault="004A186B" w:rsidP="00050AF9">
      <w:pPr>
        <w:pStyle w:val="ListParagraph"/>
        <w:numPr>
          <w:ilvl w:val="0"/>
          <w:numId w:val="7"/>
        </w:numPr>
        <w:spacing w:after="220"/>
        <w:ind w:left="1134" w:firstLine="0"/>
        <w:contextualSpacing w:val="0"/>
        <w:rPr>
          <w:rFonts w:ascii="Arial" w:hAnsi="Arial" w:cs="Arial"/>
        </w:rPr>
      </w:pPr>
      <w:r w:rsidRPr="003D7326">
        <w:rPr>
          <w:rFonts w:ascii="Arial" w:hAnsi="Arial" w:cs="Arial"/>
        </w:rPr>
        <w:t>Aerofoil.</w:t>
      </w:r>
    </w:p>
    <w:p w14:paraId="3690108C" w14:textId="6B377F36" w:rsidR="0035415D" w:rsidRPr="003D7326" w:rsidRDefault="0035415D" w:rsidP="00050AF9">
      <w:pPr>
        <w:pStyle w:val="ListParagraph"/>
        <w:numPr>
          <w:ilvl w:val="0"/>
          <w:numId w:val="7"/>
        </w:numPr>
        <w:spacing w:after="220"/>
        <w:ind w:left="1134" w:firstLine="0"/>
        <w:contextualSpacing w:val="0"/>
        <w:rPr>
          <w:rFonts w:ascii="Arial" w:hAnsi="Arial" w:cs="Arial"/>
        </w:rPr>
      </w:pPr>
      <w:r w:rsidRPr="003D7326">
        <w:rPr>
          <w:rFonts w:ascii="Arial" w:hAnsi="Arial" w:cs="Arial"/>
        </w:rPr>
        <w:lastRenderedPageBreak/>
        <w:t>Planform.</w:t>
      </w:r>
    </w:p>
    <w:p w14:paraId="7CA40469" w14:textId="4B182E88" w:rsidR="0035415D" w:rsidRPr="003D7326" w:rsidRDefault="0035415D" w:rsidP="00050AF9">
      <w:pPr>
        <w:pStyle w:val="ListParagraph"/>
        <w:numPr>
          <w:ilvl w:val="0"/>
          <w:numId w:val="7"/>
        </w:numPr>
        <w:spacing w:after="220"/>
        <w:ind w:left="1134" w:firstLine="0"/>
        <w:contextualSpacing w:val="0"/>
        <w:rPr>
          <w:rFonts w:ascii="Arial" w:hAnsi="Arial" w:cs="Arial"/>
        </w:rPr>
      </w:pPr>
      <w:r w:rsidRPr="003D7326">
        <w:rPr>
          <w:rFonts w:ascii="Arial" w:hAnsi="Arial" w:cs="Arial"/>
        </w:rPr>
        <w:t>Material.</w:t>
      </w:r>
    </w:p>
    <w:p w14:paraId="23AB9612" w14:textId="79BDF13E" w:rsidR="00627C31" w:rsidRPr="003D7326" w:rsidRDefault="0035415D" w:rsidP="00050AF9">
      <w:pPr>
        <w:pStyle w:val="ListParagraph"/>
        <w:numPr>
          <w:ilvl w:val="0"/>
          <w:numId w:val="7"/>
        </w:numPr>
        <w:spacing w:after="220"/>
        <w:ind w:left="1134" w:firstLine="0"/>
        <w:contextualSpacing w:val="0"/>
        <w:rPr>
          <w:rFonts w:ascii="Arial" w:hAnsi="Arial" w:cs="Arial"/>
        </w:rPr>
      </w:pPr>
      <w:r w:rsidRPr="003D7326">
        <w:rPr>
          <w:rFonts w:ascii="Arial" w:hAnsi="Arial" w:cs="Arial"/>
        </w:rPr>
        <w:t>Blade retention system, etc.</w:t>
      </w:r>
    </w:p>
    <w:p w14:paraId="50061A39" w14:textId="60137A7D" w:rsidR="00CA25D1" w:rsidRPr="003D7326" w:rsidRDefault="00B3321C" w:rsidP="00050AF9">
      <w:pPr>
        <w:pStyle w:val="ListParagraph"/>
        <w:numPr>
          <w:ilvl w:val="0"/>
          <w:numId w:val="2"/>
        </w:numPr>
        <w:spacing w:after="220"/>
        <w:ind w:left="567" w:firstLine="0"/>
        <w:contextualSpacing w:val="0"/>
        <w:rPr>
          <w:rFonts w:ascii="Arial" w:hAnsi="Arial" w:cs="Arial"/>
          <w:b/>
        </w:rPr>
      </w:pPr>
      <w:r w:rsidRPr="003D7326">
        <w:rPr>
          <w:rFonts w:ascii="Arial" w:hAnsi="Arial" w:cs="Arial"/>
          <w:b/>
        </w:rPr>
        <w:t>Engines</w:t>
      </w:r>
    </w:p>
    <w:p w14:paraId="1D71257F" w14:textId="0DC930BD" w:rsidR="00836D50" w:rsidRPr="003D7326" w:rsidRDefault="00CA25D1" w:rsidP="00EB0E5D">
      <w:pPr>
        <w:tabs>
          <w:tab w:val="left" w:pos="284"/>
          <w:tab w:val="left" w:pos="426"/>
          <w:tab w:val="left" w:pos="993"/>
          <w:tab w:val="left" w:pos="8041"/>
        </w:tabs>
        <w:spacing w:after="220"/>
        <w:ind w:left="1276" w:hanging="709"/>
        <w:rPr>
          <w:rFonts w:ascii="Arial" w:hAnsi="Arial" w:cs="Arial"/>
        </w:rPr>
      </w:pPr>
      <w:r w:rsidRPr="003D7326">
        <w:rPr>
          <w:rFonts w:ascii="Arial" w:hAnsi="Arial" w:cs="Arial"/>
        </w:rPr>
        <w:t>Changes to:</w:t>
      </w:r>
    </w:p>
    <w:p w14:paraId="44B91F20" w14:textId="3B43EE63" w:rsidR="00B56304" w:rsidRPr="003D7326" w:rsidRDefault="006B450F" w:rsidP="00050AF9">
      <w:pPr>
        <w:pStyle w:val="ListParagraph"/>
        <w:numPr>
          <w:ilvl w:val="0"/>
          <w:numId w:val="8"/>
        </w:numPr>
        <w:spacing w:after="220"/>
        <w:ind w:left="1134" w:firstLine="0"/>
        <w:contextualSpacing w:val="0"/>
        <w:rPr>
          <w:rFonts w:ascii="Arial" w:hAnsi="Arial" w:cs="Arial"/>
        </w:rPr>
      </w:pPr>
      <w:r w:rsidRPr="003D7326">
        <w:rPr>
          <w:rFonts w:ascii="Arial" w:hAnsi="Arial" w:cs="Arial"/>
        </w:rPr>
        <w:t>That adversely affect operating speeds, temperatures, and other limitations.</w:t>
      </w:r>
    </w:p>
    <w:p w14:paraId="0488D02A" w14:textId="381D2581" w:rsidR="006B450F" w:rsidRPr="003D7326" w:rsidRDefault="006B450F" w:rsidP="00050AF9">
      <w:pPr>
        <w:pStyle w:val="ListParagraph"/>
        <w:numPr>
          <w:ilvl w:val="0"/>
          <w:numId w:val="8"/>
        </w:numPr>
        <w:spacing w:after="220"/>
        <w:ind w:left="1134" w:firstLine="0"/>
        <w:contextualSpacing w:val="0"/>
        <w:rPr>
          <w:rFonts w:ascii="Arial" w:hAnsi="Arial" w:cs="Arial"/>
        </w:rPr>
      </w:pPr>
      <w:r w:rsidRPr="003D7326">
        <w:rPr>
          <w:rFonts w:ascii="Arial" w:hAnsi="Arial" w:cs="Arial"/>
        </w:rPr>
        <w:t>That affect or introduce parts (as identified by the applicable Airworthiness requirements)</w:t>
      </w:r>
      <w:r w:rsidR="008F2DE2" w:rsidRPr="003D7326">
        <w:rPr>
          <w:rFonts w:ascii="Arial" w:hAnsi="Arial" w:cs="Arial"/>
        </w:rPr>
        <w:t xml:space="preserve"> where the failure effect has been shown to be catastrophic or critical.</w:t>
      </w:r>
    </w:p>
    <w:p w14:paraId="65EFE46E" w14:textId="5134A206" w:rsidR="001160B7" w:rsidRPr="003D7326" w:rsidRDefault="001160B7" w:rsidP="00050AF9">
      <w:pPr>
        <w:pStyle w:val="ListParagraph"/>
        <w:numPr>
          <w:ilvl w:val="0"/>
          <w:numId w:val="8"/>
        </w:numPr>
        <w:spacing w:after="220"/>
        <w:ind w:left="1134" w:firstLine="0"/>
        <w:contextualSpacing w:val="0"/>
        <w:rPr>
          <w:rFonts w:ascii="Arial" w:hAnsi="Arial" w:cs="Arial"/>
        </w:rPr>
      </w:pPr>
      <w:r w:rsidRPr="003D7326">
        <w:rPr>
          <w:rFonts w:ascii="Arial" w:hAnsi="Arial" w:cs="Arial"/>
        </w:rPr>
        <w:t>That affect or introduce</w:t>
      </w:r>
      <w:r w:rsidR="00430AE4" w:rsidRPr="003D7326">
        <w:rPr>
          <w:rFonts w:ascii="Arial" w:hAnsi="Arial" w:cs="Arial"/>
        </w:rPr>
        <w:t xml:space="preserve"> engine critical parts (as identified by the applicable Airworthiness requirements) or their life limits.</w:t>
      </w:r>
    </w:p>
    <w:p w14:paraId="1D07698A" w14:textId="62E0CA12" w:rsidR="00430AE4" w:rsidRPr="003D7326" w:rsidRDefault="00430AE4" w:rsidP="00050AF9">
      <w:pPr>
        <w:pStyle w:val="ListParagraph"/>
        <w:numPr>
          <w:ilvl w:val="0"/>
          <w:numId w:val="8"/>
        </w:numPr>
        <w:spacing w:after="220"/>
        <w:ind w:left="1134" w:firstLine="0"/>
        <w:contextualSpacing w:val="0"/>
        <w:rPr>
          <w:rFonts w:ascii="Arial" w:hAnsi="Arial" w:cs="Arial"/>
        </w:rPr>
      </w:pPr>
      <w:r w:rsidRPr="003D7326">
        <w:rPr>
          <w:rFonts w:ascii="Arial" w:hAnsi="Arial" w:cs="Arial"/>
        </w:rPr>
        <w:t xml:space="preserve">To a structural part </w:t>
      </w:r>
      <w:r w:rsidR="001251A7">
        <w:rPr>
          <w:rFonts w:ascii="Arial" w:hAnsi="Arial" w:cs="Arial"/>
        </w:rPr>
        <w:t>that</w:t>
      </w:r>
      <w:r w:rsidRPr="003D7326">
        <w:rPr>
          <w:rFonts w:ascii="Arial" w:hAnsi="Arial" w:cs="Arial"/>
        </w:rPr>
        <w:t xml:space="preserve"> requires a re-substantiation </w:t>
      </w:r>
      <w:r w:rsidR="00982C68" w:rsidRPr="003D7326">
        <w:rPr>
          <w:rFonts w:ascii="Arial" w:hAnsi="Arial" w:cs="Arial"/>
        </w:rPr>
        <w:t>of the fatigue and static load determination used during Certification.</w:t>
      </w:r>
    </w:p>
    <w:p w14:paraId="02260C76" w14:textId="08420057" w:rsidR="00982C68" w:rsidRPr="003D7326" w:rsidRDefault="00982C68" w:rsidP="00050AF9">
      <w:pPr>
        <w:pStyle w:val="ListParagraph"/>
        <w:numPr>
          <w:ilvl w:val="0"/>
          <w:numId w:val="8"/>
        </w:numPr>
        <w:spacing w:after="220"/>
        <w:ind w:left="1134" w:firstLine="0"/>
        <w:contextualSpacing w:val="0"/>
        <w:rPr>
          <w:rFonts w:ascii="Arial" w:hAnsi="Arial" w:cs="Arial"/>
        </w:rPr>
      </w:pPr>
      <w:r w:rsidRPr="003D7326">
        <w:rPr>
          <w:rFonts w:ascii="Arial" w:hAnsi="Arial" w:cs="Arial"/>
        </w:rPr>
        <w:t xml:space="preserve">To any part of the engine </w:t>
      </w:r>
      <w:r w:rsidR="001251A7">
        <w:rPr>
          <w:rFonts w:ascii="Arial" w:hAnsi="Arial" w:cs="Arial"/>
        </w:rPr>
        <w:t>that</w:t>
      </w:r>
      <w:r w:rsidRPr="003D7326">
        <w:rPr>
          <w:rFonts w:ascii="Arial" w:hAnsi="Arial" w:cs="Arial"/>
        </w:rPr>
        <w:t xml:space="preserve"> adversely affects the existing containment capability of the structure.</w:t>
      </w:r>
    </w:p>
    <w:p w14:paraId="6A72F010" w14:textId="0092B068" w:rsidR="00982C68" w:rsidRPr="003D7326" w:rsidRDefault="001C2F79" w:rsidP="00050AF9">
      <w:pPr>
        <w:pStyle w:val="ListParagraph"/>
        <w:numPr>
          <w:ilvl w:val="0"/>
          <w:numId w:val="8"/>
        </w:numPr>
        <w:spacing w:after="220"/>
        <w:ind w:left="1134" w:firstLine="0"/>
        <w:contextualSpacing w:val="0"/>
        <w:rPr>
          <w:rFonts w:ascii="Arial" w:hAnsi="Arial" w:cs="Arial"/>
        </w:rPr>
      </w:pPr>
      <w:r w:rsidRPr="003D7326">
        <w:rPr>
          <w:rFonts w:ascii="Arial" w:hAnsi="Arial" w:cs="Arial"/>
        </w:rPr>
        <w:t xml:space="preserve">That adversely affect the fuel, oil and air systems, which alter the method of operation, or require reinvestigation against </w:t>
      </w:r>
      <w:r w:rsidR="00603667" w:rsidRPr="003D7326">
        <w:rPr>
          <w:rFonts w:ascii="Arial" w:hAnsi="Arial" w:cs="Arial"/>
        </w:rPr>
        <w:t>the TCB.</w:t>
      </w:r>
    </w:p>
    <w:p w14:paraId="2F20AB28" w14:textId="1686312B" w:rsidR="00603667" w:rsidRPr="003D7326" w:rsidRDefault="00603667" w:rsidP="00050AF9">
      <w:pPr>
        <w:pStyle w:val="ListParagraph"/>
        <w:numPr>
          <w:ilvl w:val="0"/>
          <w:numId w:val="8"/>
        </w:numPr>
        <w:spacing w:after="220"/>
        <w:ind w:left="1134" w:firstLine="0"/>
        <w:contextualSpacing w:val="0"/>
        <w:rPr>
          <w:rFonts w:ascii="Arial" w:hAnsi="Arial" w:cs="Arial"/>
        </w:rPr>
      </w:pPr>
      <w:r w:rsidRPr="003D7326">
        <w:rPr>
          <w:rFonts w:ascii="Arial" w:hAnsi="Arial" w:cs="Arial"/>
        </w:rPr>
        <w:t>That introduce new materials or processes, particularly on critical components.</w:t>
      </w:r>
    </w:p>
    <w:p w14:paraId="10B758DC" w14:textId="3518F89E" w:rsidR="00D37002" w:rsidRPr="003D7326" w:rsidRDefault="00D37002" w:rsidP="00050AF9">
      <w:pPr>
        <w:pStyle w:val="ListParagraph"/>
        <w:numPr>
          <w:ilvl w:val="0"/>
          <w:numId w:val="2"/>
        </w:numPr>
        <w:spacing w:after="220"/>
        <w:ind w:left="567" w:firstLine="0"/>
        <w:contextualSpacing w:val="0"/>
        <w:rPr>
          <w:rFonts w:ascii="Arial" w:hAnsi="Arial" w:cs="Arial"/>
          <w:b/>
        </w:rPr>
      </w:pPr>
      <w:r w:rsidRPr="003D7326">
        <w:rPr>
          <w:rFonts w:ascii="Arial" w:hAnsi="Arial" w:cs="Arial"/>
          <w:b/>
        </w:rPr>
        <w:t>Rotors and Drive Systems</w:t>
      </w:r>
    </w:p>
    <w:p w14:paraId="4F012811" w14:textId="1A069B02" w:rsidR="007A603B" w:rsidRPr="003D7326" w:rsidRDefault="007A603B" w:rsidP="00EB0E5D">
      <w:pPr>
        <w:tabs>
          <w:tab w:val="left" w:pos="284"/>
          <w:tab w:val="left" w:pos="426"/>
          <w:tab w:val="left" w:pos="993"/>
          <w:tab w:val="left" w:pos="8041"/>
        </w:tabs>
        <w:spacing w:after="220"/>
        <w:ind w:left="1276" w:hanging="709"/>
        <w:rPr>
          <w:rFonts w:ascii="Arial" w:hAnsi="Arial" w:cs="Arial"/>
        </w:rPr>
      </w:pPr>
      <w:r w:rsidRPr="003D7326">
        <w:rPr>
          <w:rFonts w:ascii="Arial" w:hAnsi="Arial" w:cs="Arial"/>
        </w:rPr>
        <w:t>Changes that:</w:t>
      </w:r>
    </w:p>
    <w:p w14:paraId="70814DD6" w14:textId="0A755024" w:rsidR="00603667" w:rsidRPr="003D7326" w:rsidRDefault="00663580" w:rsidP="00050AF9">
      <w:pPr>
        <w:pStyle w:val="ListParagraph"/>
        <w:numPr>
          <w:ilvl w:val="0"/>
          <w:numId w:val="9"/>
        </w:numPr>
        <w:spacing w:after="220"/>
        <w:ind w:left="1134" w:firstLine="0"/>
        <w:contextualSpacing w:val="0"/>
        <w:rPr>
          <w:rFonts w:ascii="Arial" w:hAnsi="Arial" w:cs="Arial"/>
        </w:rPr>
      </w:pPr>
      <w:r w:rsidRPr="003D7326">
        <w:rPr>
          <w:rFonts w:ascii="Arial" w:hAnsi="Arial" w:cs="Arial"/>
        </w:rPr>
        <w:t>Adversely affect fatigue evaluation unless the service life or inspection interval are unchanged. This includes changes to materials, processes or methods of manufacture of parts, such as:</w:t>
      </w:r>
    </w:p>
    <w:p w14:paraId="2F84113B" w14:textId="51903DF2" w:rsidR="000D401B" w:rsidRPr="003D7326" w:rsidRDefault="000D401B" w:rsidP="00050AF9">
      <w:pPr>
        <w:pStyle w:val="ListParagraph"/>
        <w:numPr>
          <w:ilvl w:val="0"/>
          <w:numId w:val="14"/>
        </w:numPr>
        <w:tabs>
          <w:tab w:val="left" w:pos="2268"/>
        </w:tabs>
        <w:spacing w:after="220"/>
        <w:ind w:left="1701" w:firstLine="0"/>
        <w:contextualSpacing w:val="0"/>
        <w:rPr>
          <w:rFonts w:ascii="Arial" w:hAnsi="Arial" w:cs="Arial"/>
        </w:rPr>
      </w:pPr>
      <w:r w:rsidRPr="003D7326">
        <w:rPr>
          <w:rFonts w:ascii="Arial" w:hAnsi="Arial" w:cs="Arial"/>
        </w:rPr>
        <w:t>Rotor blades.</w:t>
      </w:r>
    </w:p>
    <w:p w14:paraId="6A0EE770" w14:textId="516E521D" w:rsidR="007651E7" w:rsidRPr="003D7326" w:rsidRDefault="005C6415" w:rsidP="00050AF9">
      <w:pPr>
        <w:pStyle w:val="ListParagraph"/>
        <w:numPr>
          <w:ilvl w:val="0"/>
          <w:numId w:val="14"/>
        </w:numPr>
        <w:tabs>
          <w:tab w:val="left" w:pos="2268"/>
        </w:tabs>
        <w:spacing w:after="220"/>
        <w:ind w:left="1701" w:firstLine="0"/>
        <w:contextualSpacing w:val="0"/>
        <w:rPr>
          <w:rFonts w:ascii="Arial" w:hAnsi="Arial" w:cs="Arial"/>
        </w:rPr>
      </w:pPr>
      <w:r w:rsidRPr="003D7326">
        <w:rPr>
          <w:rFonts w:ascii="Arial" w:hAnsi="Arial" w:cs="Arial"/>
        </w:rPr>
        <w:t>Rotor hubs including dampers and controls.</w:t>
      </w:r>
    </w:p>
    <w:p w14:paraId="35E210FE" w14:textId="0D538789" w:rsidR="005C6415" w:rsidRPr="003D7326" w:rsidRDefault="005C6415" w:rsidP="00050AF9">
      <w:pPr>
        <w:pStyle w:val="ListParagraph"/>
        <w:numPr>
          <w:ilvl w:val="0"/>
          <w:numId w:val="14"/>
        </w:numPr>
        <w:tabs>
          <w:tab w:val="left" w:pos="2268"/>
        </w:tabs>
        <w:spacing w:after="220"/>
        <w:ind w:left="1701" w:firstLine="0"/>
        <w:contextualSpacing w:val="0"/>
        <w:rPr>
          <w:rFonts w:ascii="Arial" w:hAnsi="Arial" w:cs="Arial"/>
        </w:rPr>
      </w:pPr>
      <w:r w:rsidRPr="003D7326">
        <w:rPr>
          <w:rFonts w:ascii="Arial" w:hAnsi="Arial" w:cs="Arial"/>
        </w:rPr>
        <w:t>Gears.</w:t>
      </w:r>
    </w:p>
    <w:p w14:paraId="1D717CDC" w14:textId="3DF43E87" w:rsidR="00E2033C" w:rsidRPr="003D7326" w:rsidRDefault="00E2033C" w:rsidP="00050AF9">
      <w:pPr>
        <w:pStyle w:val="ListParagraph"/>
        <w:numPr>
          <w:ilvl w:val="0"/>
          <w:numId w:val="14"/>
        </w:numPr>
        <w:tabs>
          <w:tab w:val="left" w:pos="2268"/>
        </w:tabs>
        <w:spacing w:after="220"/>
        <w:ind w:left="1701" w:firstLine="0"/>
        <w:contextualSpacing w:val="0"/>
        <w:rPr>
          <w:rFonts w:ascii="Arial" w:hAnsi="Arial" w:cs="Arial"/>
        </w:rPr>
      </w:pPr>
      <w:r w:rsidRPr="003D7326">
        <w:rPr>
          <w:rFonts w:ascii="Arial" w:hAnsi="Arial" w:cs="Arial"/>
        </w:rPr>
        <w:t>Driveshafts.</w:t>
      </w:r>
    </w:p>
    <w:p w14:paraId="06C752E3" w14:textId="1559FCEF" w:rsidR="00E2033C" w:rsidRPr="003D7326" w:rsidRDefault="00DD2AE0" w:rsidP="00050AF9">
      <w:pPr>
        <w:pStyle w:val="ListParagraph"/>
        <w:numPr>
          <w:ilvl w:val="0"/>
          <w:numId w:val="14"/>
        </w:numPr>
        <w:tabs>
          <w:tab w:val="left" w:pos="2268"/>
        </w:tabs>
        <w:spacing w:after="220"/>
        <w:ind w:left="1701" w:firstLine="0"/>
        <w:contextualSpacing w:val="0"/>
        <w:rPr>
          <w:rFonts w:ascii="Arial" w:hAnsi="Arial" w:cs="Arial"/>
        </w:rPr>
      </w:pPr>
      <w:r w:rsidRPr="003D7326">
        <w:rPr>
          <w:rFonts w:ascii="Arial" w:hAnsi="Arial" w:cs="Arial"/>
        </w:rPr>
        <w:t>Couplings.</w:t>
      </w:r>
    </w:p>
    <w:p w14:paraId="7C01D49D" w14:textId="38492548" w:rsidR="00DD2AE0" w:rsidRPr="003D7326" w:rsidRDefault="00DD2AE0" w:rsidP="00050AF9">
      <w:pPr>
        <w:pStyle w:val="ListParagraph"/>
        <w:numPr>
          <w:ilvl w:val="0"/>
          <w:numId w:val="9"/>
        </w:numPr>
        <w:spacing w:after="220"/>
        <w:ind w:left="1134" w:firstLine="0"/>
        <w:contextualSpacing w:val="0"/>
        <w:rPr>
          <w:rFonts w:ascii="Arial" w:hAnsi="Arial" w:cs="Arial"/>
        </w:rPr>
      </w:pPr>
      <w:r w:rsidRPr="003D7326">
        <w:rPr>
          <w:rFonts w:ascii="Arial" w:hAnsi="Arial" w:cs="Arial"/>
        </w:rPr>
        <w:t xml:space="preserve">Affect systems </w:t>
      </w:r>
      <w:r w:rsidR="00590FF4" w:rsidRPr="003D7326">
        <w:rPr>
          <w:rFonts w:ascii="Arial" w:hAnsi="Arial" w:cs="Arial"/>
        </w:rPr>
        <w:t>the failure of which may have catastrophic or critical effects. The design assessment will include:</w:t>
      </w:r>
    </w:p>
    <w:p w14:paraId="63E156EF" w14:textId="6928076E" w:rsidR="00590FF4" w:rsidRPr="003D7326" w:rsidRDefault="00590FF4" w:rsidP="00050AF9">
      <w:pPr>
        <w:pStyle w:val="ListParagraph"/>
        <w:numPr>
          <w:ilvl w:val="0"/>
          <w:numId w:val="15"/>
        </w:numPr>
        <w:tabs>
          <w:tab w:val="left" w:pos="2268"/>
        </w:tabs>
        <w:spacing w:after="220" w:line="240" w:lineRule="auto"/>
        <w:ind w:left="1701" w:firstLine="0"/>
        <w:contextualSpacing w:val="0"/>
        <w:rPr>
          <w:rFonts w:ascii="Arial" w:hAnsi="Arial" w:cs="Arial"/>
        </w:rPr>
      </w:pPr>
      <w:r w:rsidRPr="003D7326">
        <w:rPr>
          <w:rFonts w:ascii="Arial" w:hAnsi="Arial" w:cs="Arial"/>
        </w:rPr>
        <w:t>Cooling system.</w:t>
      </w:r>
    </w:p>
    <w:p w14:paraId="51899891" w14:textId="2B456DE1" w:rsidR="00590FF4" w:rsidRPr="003D7326" w:rsidRDefault="00590FF4" w:rsidP="00050AF9">
      <w:pPr>
        <w:pStyle w:val="ListParagraph"/>
        <w:numPr>
          <w:ilvl w:val="0"/>
          <w:numId w:val="15"/>
        </w:numPr>
        <w:tabs>
          <w:tab w:val="left" w:pos="2268"/>
        </w:tabs>
        <w:spacing w:after="220" w:line="240" w:lineRule="auto"/>
        <w:ind w:left="1701" w:firstLine="0"/>
        <w:contextualSpacing w:val="0"/>
        <w:rPr>
          <w:rFonts w:ascii="Arial" w:hAnsi="Arial" w:cs="Arial"/>
        </w:rPr>
      </w:pPr>
      <w:r w:rsidRPr="003D7326">
        <w:rPr>
          <w:rFonts w:ascii="Arial" w:hAnsi="Arial" w:cs="Arial"/>
        </w:rPr>
        <w:t>Lubrication system.</w:t>
      </w:r>
    </w:p>
    <w:p w14:paraId="149553AF" w14:textId="219527E2" w:rsidR="00590FF4" w:rsidRPr="003D7326" w:rsidRDefault="00971477" w:rsidP="00050AF9">
      <w:pPr>
        <w:pStyle w:val="ListParagraph"/>
        <w:numPr>
          <w:ilvl w:val="0"/>
          <w:numId w:val="15"/>
        </w:numPr>
        <w:tabs>
          <w:tab w:val="left" w:pos="2268"/>
        </w:tabs>
        <w:spacing w:after="220" w:line="240" w:lineRule="auto"/>
        <w:ind w:left="1701" w:firstLine="0"/>
        <w:contextualSpacing w:val="0"/>
        <w:rPr>
          <w:rFonts w:ascii="Arial" w:hAnsi="Arial" w:cs="Arial"/>
        </w:rPr>
      </w:pPr>
      <w:r w:rsidRPr="003D7326">
        <w:rPr>
          <w:rFonts w:ascii="Arial" w:hAnsi="Arial" w:cs="Arial"/>
        </w:rPr>
        <w:t>Rotor controls.</w:t>
      </w:r>
    </w:p>
    <w:p w14:paraId="36B5BBD0" w14:textId="7227C617" w:rsidR="00971477" w:rsidRPr="003D7326" w:rsidRDefault="00971477" w:rsidP="00050AF9">
      <w:pPr>
        <w:pStyle w:val="ListParagraph"/>
        <w:numPr>
          <w:ilvl w:val="0"/>
          <w:numId w:val="9"/>
        </w:numPr>
        <w:spacing w:after="220"/>
        <w:ind w:left="1134" w:firstLine="0"/>
        <w:contextualSpacing w:val="0"/>
        <w:rPr>
          <w:rFonts w:ascii="Arial" w:hAnsi="Arial" w:cs="Arial"/>
        </w:rPr>
      </w:pPr>
      <w:r w:rsidRPr="003D7326">
        <w:rPr>
          <w:rFonts w:ascii="Arial" w:hAnsi="Arial" w:cs="Arial"/>
        </w:rPr>
        <w:t>Adversely affect the results</w:t>
      </w:r>
      <w:r w:rsidR="00C51D45" w:rsidRPr="003D7326">
        <w:rPr>
          <w:rFonts w:ascii="Arial" w:hAnsi="Arial" w:cs="Arial"/>
        </w:rPr>
        <w:t xml:space="preserve"> of the rotor</w:t>
      </w:r>
      <w:r w:rsidR="00D12F29" w:rsidRPr="003D7326">
        <w:rPr>
          <w:rFonts w:ascii="Arial" w:hAnsi="Arial" w:cs="Arial"/>
        </w:rPr>
        <w:t xml:space="preserve"> drive system endurance test.</w:t>
      </w:r>
    </w:p>
    <w:p w14:paraId="258D40F2" w14:textId="7AE75B03" w:rsidR="00D12F29" w:rsidRPr="003D7326" w:rsidRDefault="00CD150F" w:rsidP="00050AF9">
      <w:pPr>
        <w:pStyle w:val="ListParagraph"/>
        <w:numPr>
          <w:ilvl w:val="0"/>
          <w:numId w:val="9"/>
        </w:numPr>
        <w:spacing w:after="220"/>
        <w:ind w:left="1134" w:firstLine="0"/>
        <w:contextualSpacing w:val="0"/>
        <w:rPr>
          <w:rFonts w:ascii="Arial" w:hAnsi="Arial" w:cs="Arial"/>
        </w:rPr>
      </w:pPr>
      <w:r w:rsidRPr="003D7326">
        <w:rPr>
          <w:rFonts w:ascii="Arial" w:hAnsi="Arial" w:cs="Arial"/>
        </w:rPr>
        <w:t>Adversely</w:t>
      </w:r>
      <w:r w:rsidR="00D12F29" w:rsidRPr="003D7326">
        <w:rPr>
          <w:rFonts w:ascii="Arial" w:hAnsi="Arial" w:cs="Arial"/>
        </w:rPr>
        <w:t xml:space="preserve"> affect the results of the shafting critical speed analysis.</w:t>
      </w:r>
    </w:p>
    <w:p w14:paraId="591F2417" w14:textId="189B6945" w:rsidR="00F73FF5" w:rsidRPr="003D7326" w:rsidRDefault="00F73FF5" w:rsidP="00050AF9">
      <w:pPr>
        <w:pStyle w:val="ListParagraph"/>
        <w:numPr>
          <w:ilvl w:val="0"/>
          <w:numId w:val="2"/>
        </w:numPr>
        <w:spacing w:after="220"/>
        <w:ind w:left="567" w:firstLine="0"/>
        <w:contextualSpacing w:val="0"/>
        <w:rPr>
          <w:rFonts w:ascii="Arial" w:hAnsi="Arial" w:cs="Arial"/>
          <w:b/>
        </w:rPr>
      </w:pPr>
      <w:r w:rsidRPr="003D7326">
        <w:rPr>
          <w:rFonts w:ascii="Arial" w:hAnsi="Arial" w:cs="Arial"/>
          <w:b/>
        </w:rPr>
        <w:lastRenderedPageBreak/>
        <w:t xml:space="preserve">Power </w:t>
      </w:r>
      <w:r w:rsidR="00371C12" w:rsidRPr="003D7326">
        <w:rPr>
          <w:rFonts w:ascii="Arial" w:hAnsi="Arial" w:cs="Arial"/>
          <w:b/>
        </w:rPr>
        <w:t>P</w:t>
      </w:r>
      <w:r w:rsidRPr="003D7326">
        <w:rPr>
          <w:rFonts w:ascii="Arial" w:hAnsi="Arial" w:cs="Arial"/>
          <w:b/>
        </w:rPr>
        <w:t xml:space="preserve">lant </w:t>
      </w:r>
      <w:r w:rsidR="00371C12" w:rsidRPr="003D7326">
        <w:rPr>
          <w:rFonts w:ascii="Arial" w:hAnsi="Arial" w:cs="Arial"/>
          <w:b/>
        </w:rPr>
        <w:t>I</w:t>
      </w:r>
      <w:r w:rsidRPr="003D7326">
        <w:rPr>
          <w:rFonts w:ascii="Arial" w:hAnsi="Arial" w:cs="Arial"/>
          <w:b/>
        </w:rPr>
        <w:t>nstallation</w:t>
      </w:r>
    </w:p>
    <w:p w14:paraId="3E174D48" w14:textId="1D223431" w:rsidR="002C6418" w:rsidRPr="003D7326" w:rsidRDefault="002C6418" w:rsidP="00EB0E5D">
      <w:pPr>
        <w:tabs>
          <w:tab w:val="left" w:pos="284"/>
          <w:tab w:val="left" w:pos="426"/>
          <w:tab w:val="left" w:pos="993"/>
          <w:tab w:val="left" w:pos="8041"/>
        </w:tabs>
        <w:spacing w:after="220"/>
        <w:ind w:left="1276" w:hanging="709"/>
        <w:rPr>
          <w:rFonts w:ascii="Arial" w:hAnsi="Arial" w:cs="Arial"/>
        </w:rPr>
      </w:pPr>
      <w:r w:rsidRPr="003D7326">
        <w:rPr>
          <w:rFonts w:ascii="Arial" w:hAnsi="Arial" w:cs="Arial"/>
        </w:rPr>
        <w:t xml:space="preserve">Changes </w:t>
      </w:r>
      <w:r w:rsidR="00A2669A" w:rsidRPr="003D7326">
        <w:rPr>
          <w:rFonts w:ascii="Arial" w:hAnsi="Arial" w:cs="Arial"/>
        </w:rPr>
        <w:t>which include:</w:t>
      </w:r>
    </w:p>
    <w:p w14:paraId="41BB444F" w14:textId="6D463F5D" w:rsidR="00A2669A" w:rsidRPr="003D7326" w:rsidRDefault="00A2669A" w:rsidP="00050AF9">
      <w:pPr>
        <w:pStyle w:val="ListParagraph"/>
        <w:numPr>
          <w:ilvl w:val="0"/>
          <w:numId w:val="11"/>
        </w:numPr>
        <w:spacing w:after="220"/>
        <w:ind w:left="1134" w:firstLine="0"/>
        <w:contextualSpacing w:val="0"/>
        <w:rPr>
          <w:rFonts w:ascii="Arial" w:hAnsi="Arial" w:cs="Arial"/>
        </w:rPr>
      </w:pPr>
      <w:r w:rsidRPr="003D7326">
        <w:rPr>
          <w:rFonts w:ascii="Arial" w:hAnsi="Arial" w:cs="Arial"/>
        </w:rPr>
        <w:t xml:space="preserve">Control system changes </w:t>
      </w:r>
      <w:r w:rsidR="007D2A61">
        <w:rPr>
          <w:rFonts w:ascii="Arial" w:hAnsi="Arial" w:cs="Arial"/>
        </w:rPr>
        <w:t>that</w:t>
      </w:r>
      <w:r w:rsidRPr="003D7326">
        <w:rPr>
          <w:rFonts w:ascii="Arial" w:hAnsi="Arial" w:cs="Arial"/>
        </w:rPr>
        <w:t xml:space="preserve"> affect the engine or propeller </w:t>
      </w:r>
      <w:r w:rsidR="00447A7D" w:rsidRPr="003D7326">
        <w:rPr>
          <w:rFonts w:ascii="Arial" w:hAnsi="Arial" w:cs="Arial"/>
        </w:rPr>
        <w:t>or airframe interface.</w:t>
      </w:r>
    </w:p>
    <w:p w14:paraId="26BFAD2F" w14:textId="5788253B" w:rsidR="00447A7D" w:rsidRPr="003D7326" w:rsidRDefault="00447A7D" w:rsidP="00050AF9">
      <w:pPr>
        <w:pStyle w:val="ListParagraph"/>
        <w:numPr>
          <w:ilvl w:val="0"/>
          <w:numId w:val="11"/>
        </w:numPr>
        <w:spacing w:after="220"/>
        <w:ind w:left="1134" w:firstLine="0"/>
        <w:contextualSpacing w:val="0"/>
        <w:rPr>
          <w:rFonts w:ascii="Arial" w:hAnsi="Arial" w:cs="Arial"/>
        </w:rPr>
      </w:pPr>
      <w:r w:rsidRPr="003D7326">
        <w:rPr>
          <w:rFonts w:ascii="Arial" w:hAnsi="Arial" w:cs="Arial"/>
        </w:rPr>
        <w:t>New instrumentation displaying operating limits.</w:t>
      </w:r>
    </w:p>
    <w:p w14:paraId="2F86158D" w14:textId="1D092DE4" w:rsidR="00994CDE" w:rsidRPr="003D7326" w:rsidRDefault="00690AF6" w:rsidP="00050AF9">
      <w:pPr>
        <w:pStyle w:val="ListParagraph"/>
        <w:numPr>
          <w:ilvl w:val="0"/>
          <w:numId w:val="11"/>
        </w:numPr>
        <w:spacing w:after="220"/>
        <w:ind w:left="1134" w:firstLine="0"/>
        <w:contextualSpacing w:val="0"/>
        <w:rPr>
          <w:rFonts w:ascii="Arial" w:hAnsi="Arial" w:cs="Arial"/>
        </w:rPr>
      </w:pPr>
      <w:r w:rsidRPr="003D7326">
        <w:rPr>
          <w:rFonts w:ascii="Arial" w:hAnsi="Arial" w:cs="Arial"/>
        </w:rPr>
        <w:t>Modifications to the fuel system and tanks (number, size and configuration).</w:t>
      </w:r>
    </w:p>
    <w:p w14:paraId="5BA405ED" w14:textId="0432350F" w:rsidR="00984D5C" w:rsidRPr="003D7326" w:rsidRDefault="00984D5C" w:rsidP="00050AF9">
      <w:pPr>
        <w:pStyle w:val="ListParagraph"/>
        <w:numPr>
          <w:ilvl w:val="0"/>
          <w:numId w:val="11"/>
        </w:numPr>
        <w:spacing w:after="220"/>
        <w:ind w:left="1134" w:firstLine="0"/>
        <w:contextualSpacing w:val="0"/>
        <w:rPr>
          <w:rFonts w:ascii="Arial" w:hAnsi="Arial" w:cs="Arial"/>
        </w:rPr>
      </w:pPr>
      <w:r w:rsidRPr="003D7326">
        <w:rPr>
          <w:rFonts w:ascii="Arial" w:hAnsi="Arial" w:cs="Arial"/>
        </w:rPr>
        <w:t>Change of engine or propeller type.</w:t>
      </w:r>
    </w:p>
    <w:p w14:paraId="548F9092" w14:textId="152A40E4" w:rsidR="00B24C17" w:rsidRPr="003D7326" w:rsidRDefault="00B24C17" w:rsidP="00050AF9">
      <w:pPr>
        <w:pStyle w:val="ListParagraph"/>
        <w:numPr>
          <w:ilvl w:val="0"/>
          <w:numId w:val="2"/>
        </w:numPr>
        <w:spacing w:after="220"/>
        <w:ind w:left="567" w:firstLine="0"/>
        <w:contextualSpacing w:val="0"/>
        <w:rPr>
          <w:rFonts w:ascii="Arial" w:hAnsi="Arial" w:cs="Arial"/>
        </w:rPr>
      </w:pPr>
      <w:r w:rsidRPr="003D7326">
        <w:rPr>
          <w:rFonts w:ascii="Arial" w:hAnsi="Arial" w:cs="Arial"/>
          <w:b/>
        </w:rPr>
        <w:t xml:space="preserve">Operational </w:t>
      </w:r>
      <w:r w:rsidR="00D31CA6" w:rsidRPr="003D7326">
        <w:rPr>
          <w:rFonts w:ascii="Arial" w:hAnsi="Arial" w:cs="Arial"/>
          <w:b/>
        </w:rPr>
        <w:t>C</w:t>
      </w:r>
      <w:r w:rsidRPr="003D7326">
        <w:rPr>
          <w:rFonts w:ascii="Arial" w:hAnsi="Arial" w:cs="Arial"/>
          <w:b/>
        </w:rPr>
        <w:t>haracteristics</w:t>
      </w:r>
    </w:p>
    <w:p w14:paraId="5173C771" w14:textId="5B7A9A4E" w:rsidR="004B73BE" w:rsidRPr="003D7326" w:rsidRDefault="00D31CA6" w:rsidP="00EB0E5D">
      <w:pPr>
        <w:tabs>
          <w:tab w:val="left" w:pos="284"/>
          <w:tab w:val="left" w:pos="426"/>
          <w:tab w:val="left" w:pos="993"/>
          <w:tab w:val="left" w:pos="8041"/>
        </w:tabs>
        <w:spacing w:after="220"/>
        <w:ind w:left="567"/>
        <w:rPr>
          <w:rFonts w:ascii="Arial" w:hAnsi="Arial" w:cs="Arial"/>
        </w:rPr>
      </w:pPr>
      <w:r w:rsidRPr="003D7326">
        <w:rPr>
          <w:rFonts w:ascii="Arial" w:hAnsi="Arial" w:cs="Arial"/>
        </w:rPr>
        <w:t>Integration or modification</w:t>
      </w:r>
      <w:r w:rsidR="003B5BF5" w:rsidRPr="003D7326">
        <w:rPr>
          <w:rFonts w:ascii="Arial" w:hAnsi="Arial" w:cs="Arial"/>
        </w:rPr>
        <w:t xml:space="preserve"> of mission equipment that could adversely affect safety of third</w:t>
      </w:r>
      <w:r w:rsidR="00B10339" w:rsidRPr="003D7326">
        <w:rPr>
          <w:rFonts w:ascii="Arial" w:hAnsi="Arial" w:cs="Arial"/>
        </w:rPr>
        <w:t xml:space="preserve"> </w:t>
      </w:r>
      <w:r w:rsidR="003B5BF5" w:rsidRPr="003D7326">
        <w:rPr>
          <w:rFonts w:ascii="Arial" w:hAnsi="Arial" w:cs="Arial"/>
        </w:rPr>
        <w:t>parties</w:t>
      </w:r>
      <w:r w:rsidR="008033D7" w:rsidRPr="003D7326">
        <w:rPr>
          <w:rFonts w:ascii="Arial" w:hAnsi="Arial" w:cs="Arial"/>
        </w:rPr>
        <w:t xml:space="preserve"> include, but are not limited to:</w:t>
      </w:r>
    </w:p>
    <w:p w14:paraId="4CA3BFA7" w14:textId="097E9907" w:rsidR="008033D7" w:rsidRPr="003D7326" w:rsidRDefault="008033D7" w:rsidP="00050AF9">
      <w:pPr>
        <w:pStyle w:val="ListParagraph"/>
        <w:numPr>
          <w:ilvl w:val="0"/>
          <w:numId w:val="10"/>
        </w:numPr>
        <w:spacing w:after="220"/>
        <w:ind w:left="1134" w:firstLine="0"/>
        <w:contextualSpacing w:val="0"/>
        <w:rPr>
          <w:rFonts w:ascii="Arial" w:hAnsi="Arial" w:cs="Arial"/>
        </w:rPr>
      </w:pPr>
      <w:r w:rsidRPr="003D7326">
        <w:rPr>
          <w:rFonts w:ascii="Arial" w:hAnsi="Arial" w:cs="Arial"/>
        </w:rPr>
        <w:t>Installation of in-flight</w:t>
      </w:r>
      <w:r w:rsidR="005A065C" w:rsidRPr="003D7326">
        <w:rPr>
          <w:rFonts w:ascii="Arial" w:hAnsi="Arial" w:cs="Arial"/>
        </w:rPr>
        <w:t xml:space="preserve"> refuelling capabilities.</w:t>
      </w:r>
    </w:p>
    <w:p w14:paraId="6551DE35" w14:textId="58C155B1" w:rsidR="005A065C" w:rsidRPr="003D7326" w:rsidRDefault="005A065C" w:rsidP="00050AF9">
      <w:pPr>
        <w:pStyle w:val="ListParagraph"/>
        <w:numPr>
          <w:ilvl w:val="0"/>
          <w:numId w:val="10"/>
        </w:numPr>
        <w:spacing w:after="220"/>
        <w:ind w:left="1134" w:firstLine="0"/>
        <w:contextualSpacing w:val="0"/>
        <w:rPr>
          <w:rFonts w:ascii="Arial" w:hAnsi="Arial" w:cs="Arial"/>
        </w:rPr>
      </w:pPr>
      <w:r w:rsidRPr="003D7326">
        <w:rPr>
          <w:rFonts w:ascii="Arial" w:hAnsi="Arial" w:cs="Arial"/>
        </w:rPr>
        <w:t>Installation of new external tanks.</w:t>
      </w:r>
    </w:p>
    <w:p w14:paraId="7BFE0CF2" w14:textId="0C015154" w:rsidR="005A065C" w:rsidRPr="003D7326" w:rsidRDefault="000F045F" w:rsidP="00050AF9">
      <w:pPr>
        <w:pStyle w:val="ListParagraph"/>
        <w:numPr>
          <w:ilvl w:val="0"/>
          <w:numId w:val="10"/>
        </w:numPr>
        <w:spacing w:after="220"/>
        <w:ind w:left="1134" w:firstLine="0"/>
        <w:contextualSpacing w:val="0"/>
        <w:rPr>
          <w:rFonts w:ascii="Arial" w:hAnsi="Arial" w:cs="Arial"/>
        </w:rPr>
      </w:pPr>
      <w:r w:rsidRPr="003D7326">
        <w:rPr>
          <w:rFonts w:ascii="Arial" w:hAnsi="Arial" w:cs="Arial"/>
        </w:rPr>
        <w:t>Installation of new weapons and stores.</w:t>
      </w:r>
    </w:p>
    <w:p w14:paraId="20656818" w14:textId="6A449507" w:rsidR="000F045F" w:rsidRPr="003D7326" w:rsidRDefault="000346BB" w:rsidP="00050AF9">
      <w:pPr>
        <w:pStyle w:val="ListParagraph"/>
        <w:numPr>
          <w:ilvl w:val="0"/>
          <w:numId w:val="10"/>
        </w:numPr>
        <w:spacing w:after="220"/>
        <w:ind w:left="1134" w:firstLine="0"/>
        <w:contextualSpacing w:val="0"/>
        <w:rPr>
          <w:rFonts w:ascii="Arial" w:hAnsi="Arial" w:cs="Arial"/>
        </w:rPr>
      </w:pPr>
      <w:r w:rsidRPr="003D7326">
        <w:rPr>
          <w:rFonts w:ascii="Arial" w:hAnsi="Arial" w:cs="Arial"/>
        </w:rPr>
        <w:t>Installation of new equipment that may affect Electromagnetic Env</w:t>
      </w:r>
      <w:r w:rsidR="00BA6BEA" w:rsidRPr="003D7326">
        <w:rPr>
          <w:rFonts w:ascii="Arial" w:hAnsi="Arial" w:cs="Arial"/>
        </w:rPr>
        <w:t>ironmental Effects (E3) integrity (e</w:t>
      </w:r>
      <w:r w:rsidR="008762FB" w:rsidRPr="003D7326">
        <w:rPr>
          <w:rFonts w:ascii="Arial" w:hAnsi="Arial" w:cs="Arial"/>
        </w:rPr>
        <w:t>.</w:t>
      </w:r>
      <w:r w:rsidR="00BA6BEA" w:rsidRPr="003D7326">
        <w:rPr>
          <w:rFonts w:ascii="Arial" w:hAnsi="Arial" w:cs="Arial"/>
        </w:rPr>
        <w:t>g</w:t>
      </w:r>
      <w:r w:rsidR="008762FB" w:rsidRPr="003D7326">
        <w:rPr>
          <w:rFonts w:ascii="Arial" w:hAnsi="Arial" w:cs="Arial"/>
        </w:rPr>
        <w:t>.</w:t>
      </w:r>
      <w:r w:rsidR="00BA6BEA" w:rsidRPr="003D7326">
        <w:rPr>
          <w:rFonts w:ascii="Arial" w:hAnsi="Arial" w:cs="Arial"/>
        </w:rPr>
        <w:t xml:space="preserve"> new radar) installation of aerial delivery systems.</w:t>
      </w:r>
    </w:p>
    <w:p w14:paraId="4D0543E3" w14:textId="092D9E87" w:rsidR="00082D8F" w:rsidRPr="003D7326" w:rsidRDefault="00082D8F" w:rsidP="00050AF9">
      <w:pPr>
        <w:pStyle w:val="ListParagraph"/>
        <w:numPr>
          <w:ilvl w:val="0"/>
          <w:numId w:val="10"/>
        </w:numPr>
        <w:spacing w:after="220"/>
        <w:ind w:left="1134" w:firstLine="0"/>
        <w:contextualSpacing w:val="0"/>
        <w:rPr>
          <w:rFonts w:ascii="Arial" w:hAnsi="Arial" w:cs="Arial"/>
        </w:rPr>
      </w:pPr>
      <w:r w:rsidRPr="003D7326">
        <w:rPr>
          <w:rFonts w:ascii="Arial" w:hAnsi="Arial" w:cs="Arial"/>
        </w:rPr>
        <w:t>Installation of flare and chaff system.</w:t>
      </w:r>
    </w:p>
    <w:p w14:paraId="5ADFAD46" w14:textId="36274D1A" w:rsidR="00082D8F" w:rsidRPr="003D7326" w:rsidRDefault="00082D8F" w:rsidP="00050AF9">
      <w:pPr>
        <w:pStyle w:val="ListParagraph"/>
        <w:numPr>
          <w:ilvl w:val="0"/>
          <w:numId w:val="10"/>
        </w:numPr>
        <w:spacing w:after="220"/>
        <w:ind w:left="1134" w:firstLine="0"/>
        <w:contextualSpacing w:val="0"/>
        <w:rPr>
          <w:rFonts w:ascii="Arial" w:hAnsi="Arial" w:cs="Arial"/>
        </w:rPr>
      </w:pPr>
      <w:r w:rsidRPr="003D7326">
        <w:rPr>
          <w:rFonts w:ascii="Arial" w:hAnsi="Arial" w:cs="Arial"/>
        </w:rPr>
        <w:t xml:space="preserve">Installation of systems integrating a </w:t>
      </w:r>
      <w:proofErr w:type="gramStart"/>
      <w:r w:rsidRPr="003D7326">
        <w:rPr>
          <w:rFonts w:ascii="Arial" w:hAnsi="Arial" w:cs="Arial"/>
        </w:rPr>
        <w:t>high power</w:t>
      </w:r>
      <w:proofErr w:type="gramEnd"/>
      <w:r w:rsidRPr="003D7326">
        <w:rPr>
          <w:rFonts w:ascii="Arial" w:hAnsi="Arial" w:cs="Arial"/>
        </w:rPr>
        <w:t xml:space="preserve"> laser.</w:t>
      </w:r>
    </w:p>
    <w:p w14:paraId="33E2CFD1" w14:textId="66E7FF43" w:rsidR="0019393E" w:rsidRPr="003D7326" w:rsidRDefault="0097618C" w:rsidP="00050AF9">
      <w:pPr>
        <w:pStyle w:val="ListParagraph"/>
        <w:numPr>
          <w:ilvl w:val="0"/>
          <w:numId w:val="10"/>
        </w:numPr>
        <w:spacing w:after="220"/>
        <w:ind w:left="1134" w:firstLine="0"/>
        <w:contextualSpacing w:val="0"/>
        <w:rPr>
          <w:rFonts w:ascii="Arial" w:hAnsi="Arial" w:cs="Arial"/>
          <w:b/>
        </w:rPr>
      </w:pPr>
      <w:r w:rsidRPr="003D7326">
        <w:rPr>
          <w:rFonts w:ascii="Arial" w:hAnsi="Arial" w:cs="Arial"/>
        </w:rPr>
        <w:t>Modification to the release device of a jettisoning tank.</w:t>
      </w:r>
    </w:p>
    <w:sectPr w:rsidR="0019393E" w:rsidRPr="003D7326" w:rsidSect="00B37C61">
      <w:footerReference w:type="default" r:id="rId17"/>
      <w:pgSz w:w="11906" w:h="16838"/>
      <w:pgMar w:top="680" w:right="1134" w:bottom="680" w:left="1134"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EA21F" w14:textId="77777777" w:rsidR="00EA07C6" w:rsidRDefault="00EA07C6" w:rsidP="000C2450">
      <w:pPr>
        <w:spacing w:after="0" w:line="240" w:lineRule="auto"/>
      </w:pPr>
      <w:r>
        <w:separator/>
      </w:r>
    </w:p>
  </w:endnote>
  <w:endnote w:type="continuationSeparator" w:id="0">
    <w:p w14:paraId="76EDFA78" w14:textId="77777777" w:rsidR="00EA07C6" w:rsidRDefault="00EA07C6" w:rsidP="000C2450">
      <w:pPr>
        <w:spacing w:after="0" w:line="240" w:lineRule="auto"/>
      </w:pPr>
      <w:r>
        <w:continuationSeparator/>
      </w:r>
    </w:p>
  </w:endnote>
  <w:endnote w:type="continuationNotice" w:id="1">
    <w:p w14:paraId="269882C1" w14:textId="77777777" w:rsidR="00EA07C6" w:rsidRDefault="00EA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94C1" w14:textId="1927335B" w:rsidR="00530A09" w:rsidRPr="006B7326" w:rsidRDefault="000D45B6" w:rsidP="00F572EB">
    <w:pPr>
      <w:pStyle w:val="Footer"/>
      <w:tabs>
        <w:tab w:val="clear" w:pos="4513"/>
        <w:tab w:val="center" w:pos="3969"/>
      </w:tabs>
      <w:jc w:val="center"/>
      <w:rPr>
        <w:rFonts w:ascii="Arial" w:hAnsi="Arial" w:cs="Arial"/>
      </w:rPr>
    </w:pPr>
    <w:sdt>
      <w:sdtPr>
        <w:rPr>
          <w:rFonts w:ascii="Arial" w:hAnsi="Arial" w:cs="Arial"/>
        </w:rPr>
        <w:id w:val="188962083"/>
        <w:docPartObj>
          <w:docPartGallery w:val="Page Numbers (Bottom of Page)"/>
          <w:docPartUnique/>
        </w:docPartObj>
      </w:sdtPr>
      <w:sdtEndPr>
        <w:rPr>
          <w:noProof/>
        </w:rPr>
      </w:sdtEndPr>
      <w:sdtContent>
        <w:r w:rsidR="004270F5">
          <w:rPr>
            <w:rFonts w:ascii="Arial" w:hAnsi="Arial" w:cs="Arial"/>
          </w:rPr>
          <w:t xml:space="preserve">Version </w:t>
        </w:r>
        <w:r w:rsidR="0093754C">
          <w:rPr>
            <w:rFonts w:ascii="Arial" w:hAnsi="Arial" w:cs="Arial"/>
          </w:rPr>
          <w:t>3.0</w:t>
        </w:r>
        <w:r w:rsidR="004270F5">
          <w:rPr>
            <w:rFonts w:ascii="Arial" w:hAnsi="Arial" w:cs="Arial"/>
          </w:rPr>
          <w:t xml:space="preserve"> </w:t>
        </w:r>
        <w:r w:rsidR="004270F5">
          <w:rPr>
            <w:rFonts w:ascii="Arial" w:hAnsi="Arial" w:cs="Arial"/>
          </w:rPr>
          <w:tab/>
        </w:r>
        <w:r w:rsidR="00530A09">
          <w:rPr>
            <w:rFonts w:ascii="Arial" w:hAnsi="Arial" w:cs="Arial"/>
          </w:rPr>
          <w:t xml:space="preserve">Page </w:t>
        </w:r>
        <w:r w:rsidR="00530A09" w:rsidRPr="00384016">
          <w:rPr>
            <w:rFonts w:ascii="Arial" w:hAnsi="Arial" w:cs="Arial"/>
          </w:rPr>
          <w:fldChar w:fldCharType="begin"/>
        </w:r>
        <w:r w:rsidR="00530A09" w:rsidRPr="00384016">
          <w:rPr>
            <w:rFonts w:ascii="Arial" w:hAnsi="Arial" w:cs="Arial"/>
          </w:rPr>
          <w:instrText xml:space="preserve"> PAGE   \* MERGEFORMAT </w:instrText>
        </w:r>
        <w:r w:rsidR="00530A09" w:rsidRPr="00384016">
          <w:rPr>
            <w:rFonts w:ascii="Arial" w:hAnsi="Arial" w:cs="Arial"/>
          </w:rPr>
          <w:fldChar w:fldCharType="separate"/>
        </w:r>
        <w:r w:rsidR="00D40784">
          <w:rPr>
            <w:rFonts w:ascii="Arial" w:hAnsi="Arial" w:cs="Arial"/>
            <w:noProof/>
          </w:rPr>
          <w:t>1</w:t>
        </w:r>
        <w:r w:rsidR="00530A09" w:rsidRPr="00384016">
          <w:rPr>
            <w:rFonts w:ascii="Arial" w:hAnsi="Arial" w:cs="Arial"/>
            <w:noProof/>
          </w:rPr>
          <w:fldChar w:fldCharType="end"/>
        </w:r>
        <w:r w:rsidR="00530A09" w:rsidRPr="00384016">
          <w:rPr>
            <w:rFonts w:ascii="Arial" w:hAnsi="Arial" w:cs="Arial"/>
            <w:noProof/>
          </w:rPr>
          <w:t xml:space="preserve"> </w:t>
        </w:r>
      </w:sdtContent>
    </w:sdt>
    <w:r w:rsidR="004270F5">
      <w:rPr>
        <w:rFonts w:ascii="Arial" w:hAnsi="Arial" w:cs="Arial"/>
        <w:noProof/>
      </w:rPr>
      <w:t xml:space="preserve"> </w:t>
    </w:r>
    <w:r w:rsidR="004270F5">
      <w:rPr>
        <w:rFonts w:ascii="Arial" w:hAnsi="Arial" w:cs="Arial"/>
        <w:noProof/>
      </w:rPr>
      <w:tab/>
    </w:r>
    <w:r w:rsidR="00F14817" w:rsidRPr="00F14817">
      <w:rPr>
        <w:rFonts w:ascii="Arial" w:hAnsi="Arial" w:cs="Arial"/>
        <w:noProof/>
      </w:rPr>
      <w:t>22</w:t>
    </w:r>
    <w:r w:rsidR="004E5D5D">
      <w:rPr>
        <w:rFonts w:ascii="Arial" w:hAnsi="Arial" w:cs="Arial"/>
        <w:noProof/>
      </w:rPr>
      <w:t xml:space="preserve"> </w:t>
    </w:r>
    <w:r w:rsidR="007E7506">
      <w:rPr>
        <w:rFonts w:ascii="Arial" w:hAnsi="Arial" w:cs="Arial"/>
        <w:noProof/>
      </w:rPr>
      <w:t>Apr</w:t>
    </w:r>
    <w:r w:rsidR="004E5D5D">
      <w:rPr>
        <w:rFonts w:ascii="Arial" w:hAnsi="Arial" w:cs="Arial"/>
        <w:noProof/>
      </w:rPr>
      <w:t xml:space="preserve"> 202</w:t>
    </w:r>
    <w:r w:rsidR="007E7506">
      <w:rPr>
        <w:rFonts w:ascii="Arial" w:hAnsi="Arial" w:cs="Arial"/>
        <w:noProof/>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831223"/>
      <w:docPartObj>
        <w:docPartGallery w:val="Page Numbers (Bottom of Page)"/>
        <w:docPartUnique/>
      </w:docPartObj>
    </w:sdtPr>
    <w:sdtEndPr>
      <w:rPr>
        <w:rFonts w:ascii="Arial" w:hAnsi="Arial" w:cs="Arial"/>
        <w:noProof/>
      </w:rPr>
    </w:sdtEndPr>
    <w:sdtContent>
      <w:p w14:paraId="3BCBD910" w14:textId="77777777" w:rsidR="007729F4" w:rsidRDefault="007729F4" w:rsidP="00A435C0">
        <w:pPr>
          <w:pStyle w:val="Footer"/>
          <w:tabs>
            <w:tab w:val="clear" w:pos="4513"/>
            <w:tab w:val="clear" w:pos="9026"/>
            <w:tab w:val="right" w:pos="2789"/>
          </w:tabs>
          <w:rPr>
            <w:rFonts w:ascii="Arial" w:hAnsi="Arial" w:cs="Arial"/>
          </w:rPr>
        </w:pPr>
      </w:p>
      <w:p w14:paraId="1653121B" w14:textId="3C55CCC5" w:rsidR="007729F4" w:rsidRPr="001803AA" w:rsidRDefault="007729F4" w:rsidP="004270F5">
        <w:pPr>
          <w:pStyle w:val="Footer"/>
          <w:rPr>
            <w:rFonts w:ascii="Arial" w:hAnsi="Arial" w:cs="Arial"/>
          </w:rPr>
        </w:pPr>
        <w:r>
          <w:rPr>
            <w:rFonts w:ascii="Arial" w:hAnsi="Arial" w:cs="Arial"/>
          </w:rPr>
          <w:t xml:space="preserve">Version </w:t>
        </w:r>
        <w:r w:rsidR="0093754C">
          <w:rPr>
            <w:rFonts w:ascii="Arial" w:hAnsi="Arial" w:cs="Arial"/>
          </w:rPr>
          <w:t>3.0</w:t>
        </w:r>
        <w:r>
          <w:rPr>
            <w:rFonts w:ascii="Arial" w:hAnsi="Arial" w:cs="Arial"/>
          </w:rPr>
          <w:tab/>
        </w:r>
        <w:r w:rsidR="00F16CBC">
          <w:rPr>
            <w:rFonts w:ascii="Arial" w:hAnsi="Arial" w:cs="Arial"/>
          </w:rPr>
          <w:t>A</w:t>
        </w:r>
        <w:r w:rsidRPr="001803AA">
          <w:rPr>
            <w:rFonts w:ascii="Arial" w:hAnsi="Arial" w:cs="Arial"/>
          </w:rPr>
          <w:t>-</w:t>
        </w:r>
        <w:r w:rsidRPr="001803AA">
          <w:rPr>
            <w:rFonts w:ascii="Arial" w:hAnsi="Arial" w:cs="Arial"/>
          </w:rPr>
          <w:fldChar w:fldCharType="begin"/>
        </w:r>
        <w:r w:rsidRPr="001803AA">
          <w:rPr>
            <w:rFonts w:ascii="Arial" w:hAnsi="Arial" w:cs="Arial"/>
          </w:rPr>
          <w:instrText xml:space="preserve"> PAGE   \* MERGEFORMAT </w:instrText>
        </w:r>
        <w:r w:rsidRPr="001803AA">
          <w:rPr>
            <w:rFonts w:ascii="Arial" w:hAnsi="Arial" w:cs="Arial"/>
          </w:rPr>
          <w:fldChar w:fldCharType="separate"/>
        </w:r>
        <w:r w:rsidR="00D40784">
          <w:rPr>
            <w:rFonts w:ascii="Arial" w:hAnsi="Arial" w:cs="Arial"/>
            <w:noProof/>
          </w:rPr>
          <w:t>1</w:t>
        </w:r>
        <w:r w:rsidRPr="001803AA">
          <w:rPr>
            <w:rFonts w:ascii="Arial" w:hAnsi="Arial" w:cs="Arial"/>
            <w:noProof/>
          </w:rPr>
          <w:fldChar w:fldCharType="end"/>
        </w:r>
        <w:r>
          <w:rPr>
            <w:rFonts w:ascii="Arial" w:hAnsi="Arial" w:cs="Arial"/>
            <w:noProof/>
          </w:rPr>
          <w:tab/>
        </w:r>
        <w:r w:rsidR="00F14817" w:rsidRPr="00F14817">
          <w:rPr>
            <w:rFonts w:ascii="Arial" w:hAnsi="Arial" w:cs="Arial"/>
            <w:noProof/>
          </w:rPr>
          <w:t>22</w:t>
        </w:r>
        <w:r w:rsidR="004E5D5D">
          <w:rPr>
            <w:rFonts w:ascii="Arial" w:hAnsi="Arial" w:cs="Arial"/>
            <w:noProof/>
          </w:rPr>
          <w:t xml:space="preserve"> </w:t>
        </w:r>
        <w:r w:rsidR="007E7506">
          <w:rPr>
            <w:rFonts w:ascii="Arial" w:hAnsi="Arial" w:cs="Arial"/>
            <w:noProof/>
          </w:rPr>
          <w:t>Apr</w:t>
        </w:r>
        <w:r w:rsidR="004E5D5D">
          <w:rPr>
            <w:rFonts w:ascii="Arial" w:hAnsi="Arial" w:cs="Arial"/>
            <w:noProof/>
          </w:rPr>
          <w:t xml:space="preserve"> 202</w:t>
        </w:r>
        <w:r w:rsidR="007E7506">
          <w:rPr>
            <w:rFonts w:ascii="Arial" w:hAnsi="Arial" w:cs="Arial"/>
            <w:noProof/>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796314"/>
      <w:docPartObj>
        <w:docPartGallery w:val="Page Numbers (Bottom of Page)"/>
        <w:docPartUnique/>
      </w:docPartObj>
    </w:sdtPr>
    <w:sdtEndPr>
      <w:rPr>
        <w:rFonts w:ascii="Arial" w:hAnsi="Arial" w:cs="Arial"/>
        <w:noProof/>
      </w:rPr>
    </w:sdtEndPr>
    <w:sdtContent>
      <w:p w14:paraId="3A5740B8" w14:textId="77777777" w:rsidR="00C80A34" w:rsidRDefault="00C80A34" w:rsidP="00A435C0">
        <w:pPr>
          <w:pStyle w:val="Footer"/>
          <w:tabs>
            <w:tab w:val="clear" w:pos="4513"/>
            <w:tab w:val="clear" w:pos="9026"/>
            <w:tab w:val="right" w:pos="2789"/>
          </w:tabs>
          <w:rPr>
            <w:rFonts w:ascii="Arial" w:hAnsi="Arial" w:cs="Arial"/>
          </w:rPr>
        </w:pPr>
      </w:p>
      <w:p w14:paraId="405AA1F8" w14:textId="1054C8CF" w:rsidR="00C80A34" w:rsidRPr="001803AA" w:rsidRDefault="00C80A34" w:rsidP="004270F5">
        <w:pPr>
          <w:pStyle w:val="Footer"/>
          <w:rPr>
            <w:rFonts w:ascii="Arial" w:hAnsi="Arial" w:cs="Arial"/>
          </w:rPr>
        </w:pPr>
        <w:r>
          <w:rPr>
            <w:rFonts w:ascii="Arial" w:hAnsi="Arial" w:cs="Arial"/>
          </w:rPr>
          <w:t xml:space="preserve">Version </w:t>
        </w:r>
        <w:r w:rsidR="00B37C61">
          <w:rPr>
            <w:rFonts w:ascii="Arial" w:hAnsi="Arial" w:cs="Arial"/>
          </w:rPr>
          <w:t>3.0</w:t>
        </w:r>
        <w:r>
          <w:rPr>
            <w:rFonts w:ascii="Arial" w:hAnsi="Arial" w:cs="Arial"/>
          </w:rPr>
          <w:tab/>
          <w:t>B</w:t>
        </w:r>
        <w:r w:rsidRPr="001803AA">
          <w:rPr>
            <w:rFonts w:ascii="Arial" w:hAnsi="Arial" w:cs="Arial"/>
          </w:rPr>
          <w:t>-</w:t>
        </w:r>
        <w:r w:rsidRPr="001803AA">
          <w:rPr>
            <w:rFonts w:ascii="Arial" w:hAnsi="Arial" w:cs="Arial"/>
          </w:rPr>
          <w:fldChar w:fldCharType="begin"/>
        </w:r>
        <w:r w:rsidRPr="001803AA">
          <w:rPr>
            <w:rFonts w:ascii="Arial" w:hAnsi="Arial" w:cs="Arial"/>
          </w:rPr>
          <w:instrText xml:space="preserve"> PAGE   \* MERGEFORMAT </w:instrText>
        </w:r>
        <w:r w:rsidRPr="001803AA">
          <w:rPr>
            <w:rFonts w:ascii="Arial" w:hAnsi="Arial" w:cs="Arial"/>
          </w:rPr>
          <w:fldChar w:fldCharType="separate"/>
        </w:r>
        <w:r w:rsidR="00D40784">
          <w:rPr>
            <w:rFonts w:ascii="Arial" w:hAnsi="Arial" w:cs="Arial"/>
            <w:noProof/>
          </w:rPr>
          <w:t>4</w:t>
        </w:r>
        <w:r w:rsidRPr="001803AA">
          <w:rPr>
            <w:rFonts w:ascii="Arial" w:hAnsi="Arial" w:cs="Arial"/>
            <w:noProof/>
          </w:rPr>
          <w:fldChar w:fldCharType="end"/>
        </w:r>
        <w:r>
          <w:rPr>
            <w:rFonts w:ascii="Arial" w:hAnsi="Arial" w:cs="Arial"/>
            <w:noProof/>
          </w:rPr>
          <w:tab/>
        </w:r>
        <w:r w:rsidR="00F14817" w:rsidRPr="00F14817">
          <w:rPr>
            <w:rFonts w:ascii="Arial" w:hAnsi="Arial" w:cs="Arial"/>
            <w:noProof/>
          </w:rPr>
          <w:t>22</w:t>
        </w:r>
        <w:r w:rsidR="004E5D5D">
          <w:rPr>
            <w:rFonts w:ascii="Arial" w:hAnsi="Arial" w:cs="Arial"/>
            <w:noProof/>
          </w:rPr>
          <w:t xml:space="preserve"> </w:t>
        </w:r>
        <w:r w:rsidR="007E7506">
          <w:rPr>
            <w:rFonts w:ascii="Arial" w:hAnsi="Arial" w:cs="Arial"/>
            <w:noProof/>
          </w:rPr>
          <w:t>Apr</w:t>
        </w:r>
        <w:r w:rsidR="004E5D5D">
          <w:rPr>
            <w:rFonts w:ascii="Arial" w:hAnsi="Arial" w:cs="Arial"/>
            <w:noProof/>
          </w:rPr>
          <w:t xml:space="preserve"> 202</w:t>
        </w:r>
        <w:r w:rsidR="007E7506">
          <w:rPr>
            <w:rFonts w:ascii="Arial" w:hAnsi="Arial" w:cs="Arial"/>
            <w:noProof/>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1738" w14:textId="77777777" w:rsidR="00EA07C6" w:rsidRDefault="00EA07C6" w:rsidP="000C2450">
      <w:pPr>
        <w:spacing w:after="0" w:line="240" w:lineRule="auto"/>
      </w:pPr>
      <w:r>
        <w:separator/>
      </w:r>
    </w:p>
  </w:footnote>
  <w:footnote w:type="continuationSeparator" w:id="0">
    <w:p w14:paraId="7474BC89" w14:textId="77777777" w:rsidR="00EA07C6" w:rsidRDefault="00EA07C6" w:rsidP="000C2450">
      <w:pPr>
        <w:spacing w:after="0" w:line="240" w:lineRule="auto"/>
      </w:pPr>
      <w:r>
        <w:continuationSeparator/>
      </w:r>
    </w:p>
  </w:footnote>
  <w:footnote w:type="continuationNotice" w:id="1">
    <w:p w14:paraId="525C6F19" w14:textId="77777777" w:rsidR="00EA07C6" w:rsidRDefault="00EA07C6">
      <w:pPr>
        <w:spacing w:after="0" w:line="240" w:lineRule="auto"/>
      </w:pPr>
    </w:p>
  </w:footnote>
  <w:footnote w:id="2">
    <w:p w14:paraId="075DD98E" w14:textId="41B06867" w:rsidR="000B2234" w:rsidRPr="0053419A" w:rsidRDefault="000B2234">
      <w:pPr>
        <w:pStyle w:val="FootnoteText"/>
        <w:rPr>
          <w:rFonts w:ascii="Arial" w:hAnsi="Arial" w:cs="Arial"/>
          <w:sz w:val="16"/>
          <w:szCs w:val="16"/>
        </w:rPr>
      </w:pPr>
      <w:r w:rsidRPr="0053419A">
        <w:rPr>
          <w:rStyle w:val="FootnoteReference"/>
          <w:rFonts w:ascii="Arial" w:hAnsi="Arial" w:cs="Arial"/>
          <w:sz w:val="16"/>
          <w:szCs w:val="16"/>
          <w:vertAlign w:val="baseline"/>
        </w:rPr>
        <w:footnoteRef/>
      </w:r>
      <w:r w:rsidRPr="0053419A">
        <w:rPr>
          <w:rFonts w:ascii="Arial" w:hAnsi="Arial" w:cs="Arial"/>
          <w:sz w:val="16"/>
          <w:szCs w:val="16"/>
        </w:rPr>
        <w:t xml:space="preserve"> </w:t>
      </w:r>
      <w:r w:rsidR="00397CF9">
        <w:rPr>
          <w:rFonts w:ascii="Arial" w:hAnsi="Arial" w:cs="Arial"/>
          <w:sz w:val="16"/>
          <w:szCs w:val="16"/>
        </w:rPr>
        <w:t xml:space="preserve"> </w:t>
      </w:r>
      <w:r w:rsidR="001F348C" w:rsidRPr="0053419A">
        <w:rPr>
          <w:rFonts w:ascii="Arial" w:hAnsi="Arial" w:cs="Arial"/>
          <w:sz w:val="16"/>
          <w:szCs w:val="16"/>
        </w:rPr>
        <w:t xml:space="preserve">Refer to </w:t>
      </w:r>
      <w:r w:rsidRPr="0053419A">
        <w:rPr>
          <w:rFonts w:ascii="Arial" w:hAnsi="Arial" w:cs="Arial"/>
          <w:sz w:val="16"/>
          <w:szCs w:val="16"/>
        </w:rPr>
        <w:t>RA 5820 – Changes in Type Design (</w:t>
      </w:r>
      <w:r w:rsidRPr="00E650A6">
        <w:rPr>
          <w:rFonts w:ascii="Arial" w:hAnsi="Arial" w:cs="Arial"/>
          <w:sz w:val="16"/>
          <w:szCs w:val="16"/>
        </w:rPr>
        <w:t>MRP</w:t>
      </w:r>
      <w:r w:rsidR="00E650A6" w:rsidRPr="00E650A6">
        <w:rPr>
          <w:rFonts w:ascii="Arial" w:hAnsi="Arial" w:cs="Arial"/>
          <w:sz w:val="16"/>
          <w:szCs w:val="16"/>
        </w:rPr>
        <w:t xml:space="preserve"> </w:t>
      </w:r>
      <w:r w:rsidR="00E650A6" w:rsidRPr="0052226C">
        <w:rPr>
          <w:rFonts w:ascii="Arial" w:hAnsi="Arial" w:cs="Arial"/>
          <w:sz w:val="16"/>
          <w:szCs w:val="16"/>
        </w:rPr>
        <w:t>Part</w:t>
      </w:r>
      <w:r w:rsidRPr="0053419A">
        <w:rPr>
          <w:rFonts w:ascii="Arial" w:hAnsi="Arial" w:cs="Arial"/>
          <w:sz w:val="16"/>
          <w:szCs w:val="16"/>
        </w:rPr>
        <w:t xml:space="preserve"> 21 </w:t>
      </w:r>
      <w:proofErr w:type="spellStart"/>
      <w:r w:rsidRPr="0053419A">
        <w:rPr>
          <w:rFonts w:ascii="Arial" w:hAnsi="Arial" w:cs="Arial"/>
          <w:sz w:val="16"/>
          <w:szCs w:val="16"/>
        </w:rPr>
        <w:t>Supart</w:t>
      </w:r>
      <w:proofErr w:type="spellEnd"/>
      <w:r w:rsidRPr="0053419A">
        <w:rPr>
          <w:rFonts w:ascii="Arial" w:hAnsi="Arial" w:cs="Arial"/>
          <w:sz w:val="16"/>
          <w:szCs w:val="16"/>
        </w:rPr>
        <w:t xml:space="preserve"> D).</w:t>
      </w:r>
    </w:p>
  </w:footnote>
  <w:footnote w:id="3">
    <w:p w14:paraId="74AF69F3" w14:textId="10153BCC" w:rsidR="0046049C" w:rsidRPr="0053419A" w:rsidRDefault="0046049C" w:rsidP="0046049C">
      <w:pPr>
        <w:pStyle w:val="FootnoteText"/>
        <w:rPr>
          <w:rFonts w:ascii="Arial" w:hAnsi="Arial" w:cs="Arial"/>
          <w:sz w:val="16"/>
          <w:szCs w:val="16"/>
        </w:rPr>
      </w:pPr>
      <w:r w:rsidRPr="0053419A">
        <w:rPr>
          <w:rStyle w:val="FootnoteReference"/>
          <w:rFonts w:ascii="Arial" w:hAnsi="Arial" w:cs="Arial"/>
          <w:sz w:val="16"/>
          <w:szCs w:val="16"/>
          <w:vertAlign w:val="baseline"/>
        </w:rPr>
        <w:footnoteRef/>
      </w:r>
      <w:r w:rsidRPr="0053419A">
        <w:rPr>
          <w:rFonts w:ascii="Arial" w:hAnsi="Arial" w:cs="Arial"/>
          <w:sz w:val="16"/>
          <w:szCs w:val="16"/>
        </w:rPr>
        <w:t xml:space="preserve"> </w:t>
      </w:r>
      <w:r>
        <w:rPr>
          <w:rFonts w:ascii="Arial" w:hAnsi="Arial" w:cs="Arial"/>
          <w:sz w:val="16"/>
          <w:szCs w:val="16"/>
        </w:rPr>
        <w:t xml:space="preserve"> </w:t>
      </w:r>
      <w:r w:rsidRPr="0053419A">
        <w:rPr>
          <w:rFonts w:ascii="Arial" w:hAnsi="Arial" w:cs="Arial"/>
          <w:sz w:val="16"/>
          <w:szCs w:val="16"/>
        </w:rPr>
        <w:t xml:space="preserve">Refer to RA 5850 – Military Design Approved Organization (MRP </w:t>
      </w:r>
      <w:r w:rsidR="00E650A6" w:rsidRPr="0052226C">
        <w:rPr>
          <w:rFonts w:ascii="Arial" w:hAnsi="Arial" w:cs="Arial"/>
          <w:sz w:val="16"/>
          <w:szCs w:val="16"/>
        </w:rPr>
        <w:t>Part</w:t>
      </w:r>
      <w:r w:rsidR="00E650A6">
        <w:rPr>
          <w:rFonts w:ascii="Arial" w:hAnsi="Arial" w:cs="Arial"/>
          <w:color w:val="FF0000"/>
          <w:sz w:val="16"/>
          <w:szCs w:val="16"/>
        </w:rPr>
        <w:t xml:space="preserve"> </w:t>
      </w:r>
      <w:r w:rsidRPr="0053419A">
        <w:rPr>
          <w:rFonts w:ascii="Arial" w:hAnsi="Arial" w:cs="Arial"/>
          <w:sz w:val="16"/>
          <w:szCs w:val="16"/>
        </w:rPr>
        <w:t>21 Subpart J).</w:t>
      </w:r>
    </w:p>
  </w:footnote>
  <w:footnote w:id="4">
    <w:p w14:paraId="7C6BA0B9" w14:textId="38C7A444" w:rsidR="00B24C79" w:rsidRPr="0053419A" w:rsidRDefault="00B24C79">
      <w:pPr>
        <w:pStyle w:val="FootnoteText"/>
        <w:rPr>
          <w:rFonts w:ascii="Arial" w:hAnsi="Arial" w:cs="Arial"/>
          <w:sz w:val="16"/>
          <w:szCs w:val="16"/>
        </w:rPr>
      </w:pPr>
      <w:r w:rsidRPr="0053419A">
        <w:rPr>
          <w:rStyle w:val="FootnoteReference"/>
          <w:rFonts w:ascii="Arial" w:hAnsi="Arial" w:cs="Arial"/>
          <w:sz w:val="16"/>
          <w:szCs w:val="16"/>
          <w:vertAlign w:val="baseline"/>
        </w:rPr>
        <w:footnoteRef/>
      </w:r>
      <w:r w:rsidRPr="0053419A">
        <w:rPr>
          <w:rFonts w:ascii="Arial" w:hAnsi="Arial" w:cs="Arial"/>
          <w:sz w:val="16"/>
          <w:szCs w:val="16"/>
        </w:rPr>
        <w:t xml:space="preserve"> </w:t>
      </w:r>
      <w:r w:rsidR="00397CF9">
        <w:rPr>
          <w:rFonts w:ascii="Arial" w:hAnsi="Arial" w:cs="Arial"/>
          <w:sz w:val="16"/>
          <w:szCs w:val="16"/>
        </w:rPr>
        <w:t xml:space="preserve"> </w:t>
      </w:r>
      <w:r w:rsidR="001E73FE" w:rsidRPr="0053419A">
        <w:rPr>
          <w:rFonts w:ascii="Arial" w:hAnsi="Arial" w:cs="Arial"/>
          <w:sz w:val="16"/>
          <w:szCs w:val="16"/>
        </w:rPr>
        <w:t xml:space="preserve">Questions 1 to </w:t>
      </w:r>
      <w:r w:rsidR="0058723E">
        <w:rPr>
          <w:rFonts w:ascii="Arial" w:hAnsi="Arial" w:cs="Arial"/>
          <w:sz w:val="16"/>
          <w:szCs w:val="16"/>
        </w:rPr>
        <w:t>7</w:t>
      </w:r>
      <w:r w:rsidR="001E73FE" w:rsidRPr="0053419A">
        <w:rPr>
          <w:rFonts w:ascii="Arial" w:hAnsi="Arial" w:cs="Arial"/>
          <w:sz w:val="16"/>
          <w:szCs w:val="16"/>
        </w:rPr>
        <w:t xml:space="preserve"> taken from RA 5820(1)</w:t>
      </w:r>
      <w:r w:rsidR="00904B7D" w:rsidRPr="0053419A">
        <w:rPr>
          <w:rFonts w:ascii="Arial" w:hAnsi="Arial" w:cs="Arial"/>
          <w:sz w:val="16"/>
          <w:szCs w:val="16"/>
        </w:rPr>
        <w:t>,</w:t>
      </w:r>
      <w:r w:rsidR="001E73FE" w:rsidRPr="0053419A">
        <w:rPr>
          <w:rFonts w:ascii="Arial" w:hAnsi="Arial" w:cs="Arial"/>
          <w:sz w:val="16"/>
          <w:szCs w:val="16"/>
        </w:rPr>
        <w:t xml:space="preserve">  </w:t>
      </w:r>
      <w:r w:rsidR="005E340F" w:rsidRPr="0053419A">
        <w:rPr>
          <w:rFonts w:ascii="Arial" w:hAnsi="Arial" w:cs="Arial"/>
          <w:sz w:val="16"/>
          <w:szCs w:val="16"/>
        </w:rPr>
        <w:t>Acceptable Means of Compliance</w:t>
      </w:r>
      <w:r w:rsidR="00A034AD">
        <w:rPr>
          <w:rFonts w:ascii="Arial" w:hAnsi="Arial" w:cs="Arial"/>
          <w:sz w:val="16"/>
          <w:szCs w:val="16"/>
        </w:rPr>
        <w:t xml:space="preserve"> “Classification of Changes</w:t>
      </w:r>
      <w:r w:rsidR="00C11B79">
        <w:rPr>
          <w:rFonts w:ascii="Arial" w:hAnsi="Arial" w:cs="Arial"/>
          <w:sz w:val="16"/>
          <w:szCs w:val="16"/>
        </w:rPr>
        <w:t xml:space="preserve"> in type Design</w:t>
      </w:r>
      <w:r w:rsidR="008D02EE">
        <w:rPr>
          <w:rFonts w:ascii="Arial" w:hAnsi="Arial" w:cs="Arial"/>
          <w:sz w:val="16"/>
          <w:szCs w:val="16"/>
        </w:rPr>
        <w:t xml:space="preserve"> (MRP Part 21.A.91)”</w:t>
      </w:r>
      <w:r w:rsidR="00904B7D" w:rsidRPr="000064FC">
        <w:rPr>
          <w:rFonts w:ascii="Arial" w:hAnsi="Arial" w:cs="Arial"/>
          <w:sz w:val="16"/>
          <w:szCs w:val="16"/>
        </w:rPr>
        <w:t xml:space="preserve">. </w:t>
      </w:r>
    </w:p>
  </w:footnote>
  <w:footnote w:id="5">
    <w:p w14:paraId="174E533F" w14:textId="65257F91" w:rsidR="00904B7D" w:rsidRPr="0053419A" w:rsidRDefault="00904B7D">
      <w:pPr>
        <w:pStyle w:val="FootnoteText"/>
        <w:rPr>
          <w:rFonts w:ascii="Arial" w:hAnsi="Arial" w:cs="Arial"/>
          <w:sz w:val="16"/>
          <w:szCs w:val="16"/>
        </w:rPr>
      </w:pPr>
      <w:r w:rsidRPr="0053419A">
        <w:rPr>
          <w:rStyle w:val="FootnoteReference"/>
          <w:rFonts w:ascii="Arial" w:hAnsi="Arial" w:cs="Arial"/>
          <w:sz w:val="16"/>
          <w:szCs w:val="16"/>
          <w:vertAlign w:val="baseline"/>
        </w:rPr>
        <w:footnoteRef/>
      </w:r>
      <w:r w:rsidR="00397CF9">
        <w:rPr>
          <w:rFonts w:ascii="Arial" w:hAnsi="Arial" w:cs="Arial"/>
          <w:sz w:val="16"/>
          <w:szCs w:val="16"/>
        </w:rPr>
        <w:t xml:space="preserve"> </w:t>
      </w:r>
      <w:r w:rsidRPr="0053419A">
        <w:rPr>
          <w:rFonts w:ascii="Arial" w:hAnsi="Arial" w:cs="Arial"/>
          <w:sz w:val="16"/>
          <w:szCs w:val="16"/>
        </w:rPr>
        <w:t xml:space="preserve"> Questions </w:t>
      </w:r>
      <w:r w:rsidR="0058723E">
        <w:rPr>
          <w:rFonts w:ascii="Arial" w:hAnsi="Arial" w:cs="Arial"/>
          <w:sz w:val="16"/>
          <w:szCs w:val="16"/>
        </w:rPr>
        <w:t>8</w:t>
      </w:r>
      <w:r w:rsidRPr="0053419A">
        <w:rPr>
          <w:rFonts w:ascii="Arial" w:hAnsi="Arial" w:cs="Arial"/>
          <w:sz w:val="16"/>
          <w:szCs w:val="16"/>
        </w:rPr>
        <w:t xml:space="preserve"> to 1</w:t>
      </w:r>
      <w:r w:rsidR="00A13554">
        <w:rPr>
          <w:rFonts w:ascii="Arial" w:hAnsi="Arial" w:cs="Arial"/>
          <w:sz w:val="16"/>
          <w:szCs w:val="16"/>
        </w:rPr>
        <w:t>8</w:t>
      </w:r>
      <w:r w:rsidRPr="0053419A">
        <w:rPr>
          <w:rFonts w:ascii="Arial" w:hAnsi="Arial" w:cs="Arial"/>
          <w:sz w:val="16"/>
          <w:szCs w:val="16"/>
        </w:rPr>
        <w:t xml:space="preserve"> taken from RA 5820(1), Guidance </w:t>
      </w:r>
      <w:r w:rsidR="00AB1226" w:rsidRPr="0053419A">
        <w:rPr>
          <w:rFonts w:ascii="Arial" w:hAnsi="Arial" w:cs="Arial"/>
          <w:sz w:val="16"/>
          <w:szCs w:val="16"/>
        </w:rPr>
        <w:t>M</w:t>
      </w:r>
      <w:r w:rsidRPr="0053419A">
        <w:rPr>
          <w:rFonts w:ascii="Arial" w:hAnsi="Arial" w:cs="Arial"/>
          <w:sz w:val="16"/>
          <w:szCs w:val="16"/>
        </w:rPr>
        <w:t>aterial</w:t>
      </w:r>
      <w:r w:rsidR="00505A52" w:rsidRPr="0053419A">
        <w:rPr>
          <w:rFonts w:ascii="Arial" w:hAnsi="Arial" w:cs="Arial"/>
          <w:sz w:val="16"/>
          <w:szCs w:val="16"/>
        </w:rPr>
        <w:t xml:space="preserve">, </w:t>
      </w:r>
      <w:r w:rsidR="008D02EE">
        <w:rPr>
          <w:rFonts w:ascii="Arial" w:hAnsi="Arial" w:cs="Arial"/>
          <w:sz w:val="16"/>
          <w:szCs w:val="16"/>
        </w:rPr>
        <w:t>“Changes in Type Design”</w:t>
      </w:r>
      <w:r w:rsidR="00505A52" w:rsidRPr="000064FC">
        <w:rPr>
          <w:rFonts w:ascii="Arial" w:hAnsi="Arial" w:cs="Arial"/>
          <w:sz w:val="16"/>
          <w:szCs w:val="16"/>
        </w:rPr>
        <w:t>.</w:t>
      </w:r>
    </w:p>
  </w:footnote>
  <w:footnote w:id="6">
    <w:p w14:paraId="1C92A6F3" w14:textId="1B0FE70B" w:rsidR="00530A09" w:rsidRPr="0053419A" w:rsidRDefault="00530A09" w:rsidP="00BD0116">
      <w:pPr>
        <w:pStyle w:val="FootnoteText"/>
        <w:rPr>
          <w:rFonts w:ascii="Arial" w:hAnsi="Arial" w:cs="Arial"/>
          <w:sz w:val="16"/>
          <w:szCs w:val="16"/>
        </w:rPr>
      </w:pPr>
      <w:r w:rsidRPr="0053419A">
        <w:rPr>
          <w:rStyle w:val="FootnoteReference"/>
          <w:rFonts w:ascii="Arial" w:hAnsi="Arial" w:cs="Arial"/>
          <w:sz w:val="16"/>
          <w:szCs w:val="16"/>
          <w:vertAlign w:val="baseline"/>
        </w:rPr>
        <w:footnoteRef/>
      </w:r>
      <w:r w:rsidRPr="0053419A">
        <w:rPr>
          <w:rFonts w:ascii="Arial" w:hAnsi="Arial" w:cs="Arial"/>
          <w:sz w:val="16"/>
          <w:szCs w:val="16"/>
        </w:rPr>
        <w:t xml:space="preserve"> </w:t>
      </w:r>
      <w:r w:rsidR="0067057F" w:rsidRPr="0053419A">
        <w:rPr>
          <w:rFonts w:ascii="Arial" w:hAnsi="Arial" w:cs="Arial"/>
          <w:sz w:val="16"/>
          <w:szCs w:val="16"/>
        </w:rPr>
        <w:t xml:space="preserve"> </w:t>
      </w:r>
      <w:r w:rsidRPr="0053419A">
        <w:rPr>
          <w:rFonts w:ascii="Arial" w:hAnsi="Arial" w:cs="Arial"/>
          <w:sz w:val="16"/>
          <w:szCs w:val="16"/>
        </w:rPr>
        <w:t>Refer to RA 1210 – Ownership and Management of Operating Risk (Risk to Life) for definition of catastrophic and critical.</w:t>
      </w:r>
    </w:p>
  </w:footnote>
  <w:footnote w:id="7">
    <w:p w14:paraId="40D8CEA8" w14:textId="4C1F424C" w:rsidR="00B20F13" w:rsidRPr="0053419A" w:rsidRDefault="00B20F13">
      <w:pPr>
        <w:pStyle w:val="FootnoteText"/>
        <w:rPr>
          <w:rFonts w:ascii="Arial" w:hAnsi="Arial" w:cs="Arial"/>
          <w:sz w:val="16"/>
          <w:szCs w:val="16"/>
        </w:rPr>
      </w:pPr>
      <w:r w:rsidRPr="0053419A">
        <w:rPr>
          <w:rStyle w:val="FootnoteReference"/>
          <w:rFonts w:ascii="Arial" w:hAnsi="Arial" w:cs="Arial"/>
          <w:sz w:val="16"/>
          <w:szCs w:val="16"/>
          <w:vertAlign w:val="baseline"/>
        </w:rPr>
        <w:footnoteRef/>
      </w:r>
      <w:r w:rsidRPr="0053419A">
        <w:rPr>
          <w:rFonts w:ascii="Arial" w:hAnsi="Arial" w:cs="Arial"/>
          <w:sz w:val="16"/>
          <w:szCs w:val="16"/>
        </w:rPr>
        <w:t xml:space="preserve"> </w:t>
      </w:r>
      <w:r w:rsidR="00397CF9">
        <w:rPr>
          <w:rFonts w:ascii="Arial" w:hAnsi="Arial" w:cs="Arial"/>
          <w:sz w:val="16"/>
          <w:szCs w:val="16"/>
        </w:rPr>
        <w:t xml:space="preserve"> </w:t>
      </w:r>
      <w:r w:rsidRPr="0053419A">
        <w:rPr>
          <w:rFonts w:ascii="Arial" w:hAnsi="Arial" w:cs="Arial"/>
          <w:sz w:val="16"/>
          <w:szCs w:val="16"/>
        </w:rPr>
        <w:t>Extract from RA 5820</w:t>
      </w:r>
      <w:r w:rsidR="00FD15D9" w:rsidRPr="0053419A">
        <w:rPr>
          <w:rFonts w:ascii="Arial" w:hAnsi="Arial" w:cs="Arial"/>
          <w:sz w:val="16"/>
          <w:szCs w:val="16"/>
        </w:rPr>
        <w:t xml:space="preserve"> Annex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9AF2" w14:textId="3BCB56A3" w:rsidR="00530A09" w:rsidRPr="00925ABE" w:rsidRDefault="00530A09" w:rsidP="00275554">
    <w:pPr>
      <w:pStyle w:val="Header"/>
      <w:tabs>
        <w:tab w:val="clear" w:pos="4513"/>
        <w:tab w:val="clear" w:pos="9026"/>
        <w:tab w:val="left" w:pos="37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64C2C"/>
    <w:multiLevelType w:val="hybridMultilevel"/>
    <w:tmpl w:val="DD64CC0A"/>
    <w:lvl w:ilvl="0" w:tplc="61686A22">
      <w:start w:val="1"/>
      <w:numFmt w:val="lowerLetter"/>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A3F9D"/>
    <w:multiLevelType w:val="hybridMultilevel"/>
    <w:tmpl w:val="C04C950C"/>
    <w:lvl w:ilvl="0" w:tplc="0B041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64F86"/>
    <w:multiLevelType w:val="hybridMultilevel"/>
    <w:tmpl w:val="A496AFBC"/>
    <w:lvl w:ilvl="0" w:tplc="0B041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F71F91"/>
    <w:multiLevelType w:val="hybridMultilevel"/>
    <w:tmpl w:val="7EAADFA2"/>
    <w:lvl w:ilvl="0" w:tplc="61686A22">
      <w:start w:val="1"/>
      <w:numFmt w:val="lowerLetter"/>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0C1480"/>
    <w:multiLevelType w:val="hybridMultilevel"/>
    <w:tmpl w:val="C04C950C"/>
    <w:lvl w:ilvl="0" w:tplc="0B041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7376C0"/>
    <w:multiLevelType w:val="hybridMultilevel"/>
    <w:tmpl w:val="C04C950C"/>
    <w:lvl w:ilvl="0" w:tplc="0B041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9159B5"/>
    <w:multiLevelType w:val="hybridMultilevel"/>
    <w:tmpl w:val="9B24417C"/>
    <w:lvl w:ilvl="0" w:tplc="0B041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7D6733"/>
    <w:multiLevelType w:val="hybridMultilevel"/>
    <w:tmpl w:val="C04C950C"/>
    <w:lvl w:ilvl="0" w:tplc="0B041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6C3DA3"/>
    <w:multiLevelType w:val="hybridMultilevel"/>
    <w:tmpl w:val="D0DC1C2C"/>
    <w:lvl w:ilvl="0" w:tplc="1C2C03CA">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7842CC"/>
    <w:multiLevelType w:val="hybridMultilevel"/>
    <w:tmpl w:val="9056DB02"/>
    <w:lvl w:ilvl="0" w:tplc="61686A22">
      <w:start w:val="1"/>
      <w:numFmt w:val="lowerLetter"/>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9E7F16"/>
    <w:multiLevelType w:val="hybridMultilevel"/>
    <w:tmpl w:val="9FA27AD6"/>
    <w:lvl w:ilvl="0" w:tplc="C27A61A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440FC"/>
    <w:multiLevelType w:val="hybridMultilevel"/>
    <w:tmpl w:val="96163E90"/>
    <w:lvl w:ilvl="0" w:tplc="61686A22">
      <w:start w:val="1"/>
      <w:numFmt w:val="lowerLetter"/>
      <w:lvlText w:val="(%1)"/>
      <w:lvlJc w:val="left"/>
      <w:pPr>
        <w:ind w:left="2061" w:hanging="360"/>
      </w:pPr>
      <w:rPr>
        <w:rFonts w:ascii="Arial" w:hAnsi="Arial" w:hint="default"/>
        <w:sz w:val="22"/>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2" w15:restartNumberingAfterBreak="0">
    <w:nsid w:val="639F086B"/>
    <w:multiLevelType w:val="hybridMultilevel"/>
    <w:tmpl w:val="E5F81BA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B6155E"/>
    <w:multiLevelType w:val="hybridMultilevel"/>
    <w:tmpl w:val="53E84C2C"/>
    <w:lvl w:ilvl="0" w:tplc="9FC4888C">
      <w:start w:val="1"/>
      <w:numFmt w:val="decimal"/>
      <w:lvlText w:val="%1."/>
      <w:lvlJc w:val="lef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D71A20"/>
    <w:multiLevelType w:val="hybridMultilevel"/>
    <w:tmpl w:val="C04C950C"/>
    <w:lvl w:ilvl="0" w:tplc="0B041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9634D4"/>
    <w:multiLevelType w:val="hybridMultilevel"/>
    <w:tmpl w:val="C04C950C"/>
    <w:lvl w:ilvl="0" w:tplc="0B041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98282">
    <w:abstractNumId w:val="12"/>
  </w:num>
  <w:num w:numId="2" w16cid:durableId="1349330178">
    <w:abstractNumId w:val="8"/>
  </w:num>
  <w:num w:numId="3" w16cid:durableId="1446970186">
    <w:abstractNumId w:val="7"/>
  </w:num>
  <w:num w:numId="4" w16cid:durableId="1167404065">
    <w:abstractNumId w:val="15"/>
  </w:num>
  <w:num w:numId="5" w16cid:durableId="909509598">
    <w:abstractNumId w:val="4"/>
  </w:num>
  <w:num w:numId="6" w16cid:durableId="1694645035">
    <w:abstractNumId w:val="1"/>
  </w:num>
  <w:num w:numId="7" w16cid:durableId="931357507">
    <w:abstractNumId w:val="5"/>
  </w:num>
  <w:num w:numId="8" w16cid:durableId="2134133737">
    <w:abstractNumId w:val="14"/>
  </w:num>
  <w:num w:numId="9" w16cid:durableId="755521001">
    <w:abstractNumId w:val="2"/>
  </w:num>
  <w:num w:numId="10" w16cid:durableId="480195594">
    <w:abstractNumId w:val="10"/>
  </w:num>
  <w:num w:numId="11" w16cid:durableId="1331449308">
    <w:abstractNumId w:val="6"/>
  </w:num>
  <w:num w:numId="12" w16cid:durableId="1963806315">
    <w:abstractNumId w:val="0"/>
  </w:num>
  <w:num w:numId="13" w16cid:durableId="1327126136">
    <w:abstractNumId w:val="3"/>
  </w:num>
  <w:num w:numId="14" w16cid:durableId="346639936">
    <w:abstractNumId w:val="11"/>
  </w:num>
  <w:num w:numId="15" w16cid:durableId="420568552">
    <w:abstractNumId w:val="9"/>
  </w:num>
  <w:num w:numId="16" w16cid:durableId="99406697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50"/>
    <w:rsid w:val="000010DE"/>
    <w:rsid w:val="000040B8"/>
    <w:rsid w:val="000064FC"/>
    <w:rsid w:val="00006D50"/>
    <w:rsid w:val="000079EF"/>
    <w:rsid w:val="00010233"/>
    <w:rsid w:val="00011830"/>
    <w:rsid w:val="00012635"/>
    <w:rsid w:val="00020B10"/>
    <w:rsid w:val="0002351C"/>
    <w:rsid w:val="000274AD"/>
    <w:rsid w:val="000304F4"/>
    <w:rsid w:val="00032D96"/>
    <w:rsid w:val="00033A40"/>
    <w:rsid w:val="000346BB"/>
    <w:rsid w:val="00034A29"/>
    <w:rsid w:val="00040E98"/>
    <w:rsid w:val="00041F47"/>
    <w:rsid w:val="000420E1"/>
    <w:rsid w:val="00045350"/>
    <w:rsid w:val="0005011D"/>
    <w:rsid w:val="00050AF9"/>
    <w:rsid w:val="00051FC0"/>
    <w:rsid w:val="000530EE"/>
    <w:rsid w:val="0005427F"/>
    <w:rsid w:val="00055C6A"/>
    <w:rsid w:val="0005717B"/>
    <w:rsid w:val="00057FE4"/>
    <w:rsid w:val="000610DA"/>
    <w:rsid w:val="000671FD"/>
    <w:rsid w:val="0007033E"/>
    <w:rsid w:val="0007092C"/>
    <w:rsid w:val="00072CFC"/>
    <w:rsid w:val="000732C8"/>
    <w:rsid w:val="00075C7B"/>
    <w:rsid w:val="00077232"/>
    <w:rsid w:val="000776BA"/>
    <w:rsid w:val="0008192E"/>
    <w:rsid w:val="00082D8F"/>
    <w:rsid w:val="000845F9"/>
    <w:rsid w:val="00087CFB"/>
    <w:rsid w:val="00092A3F"/>
    <w:rsid w:val="00096472"/>
    <w:rsid w:val="000A2345"/>
    <w:rsid w:val="000A4EE4"/>
    <w:rsid w:val="000A4F98"/>
    <w:rsid w:val="000A6BB9"/>
    <w:rsid w:val="000A6C30"/>
    <w:rsid w:val="000B2234"/>
    <w:rsid w:val="000B2E2D"/>
    <w:rsid w:val="000B32E9"/>
    <w:rsid w:val="000B33DE"/>
    <w:rsid w:val="000B441C"/>
    <w:rsid w:val="000B5190"/>
    <w:rsid w:val="000C2450"/>
    <w:rsid w:val="000C65A0"/>
    <w:rsid w:val="000C7916"/>
    <w:rsid w:val="000D2CEC"/>
    <w:rsid w:val="000D401B"/>
    <w:rsid w:val="000D45B6"/>
    <w:rsid w:val="000D4C1B"/>
    <w:rsid w:val="000E1C38"/>
    <w:rsid w:val="000E5A80"/>
    <w:rsid w:val="000E5E12"/>
    <w:rsid w:val="000E76BF"/>
    <w:rsid w:val="000F045F"/>
    <w:rsid w:val="000F0F73"/>
    <w:rsid w:val="000F4CD1"/>
    <w:rsid w:val="000F68D2"/>
    <w:rsid w:val="000F723D"/>
    <w:rsid w:val="0010349B"/>
    <w:rsid w:val="00113EFD"/>
    <w:rsid w:val="001160B7"/>
    <w:rsid w:val="0011740C"/>
    <w:rsid w:val="00123278"/>
    <w:rsid w:val="001232C4"/>
    <w:rsid w:val="001251A7"/>
    <w:rsid w:val="00130BF9"/>
    <w:rsid w:val="00131312"/>
    <w:rsid w:val="00131A2C"/>
    <w:rsid w:val="0013277E"/>
    <w:rsid w:val="00132A9F"/>
    <w:rsid w:val="00132ADE"/>
    <w:rsid w:val="001341FE"/>
    <w:rsid w:val="001346BC"/>
    <w:rsid w:val="00136387"/>
    <w:rsid w:val="0014162D"/>
    <w:rsid w:val="00142554"/>
    <w:rsid w:val="001425BC"/>
    <w:rsid w:val="0014567B"/>
    <w:rsid w:val="001479B9"/>
    <w:rsid w:val="001506B3"/>
    <w:rsid w:val="00150BD2"/>
    <w:rsid w:val="00152742"/>
    <w:rsid w:val="001537E7"/>
    <w:rsid w:val="00154D61"/>
    <w:rsid w:val="001556C7"/>
    <w:rsid w:val="00160435"/>
    <w:rsid w:val="00162091"/>
    <w:rsid w:val="001656A2"/>
    <w:rsid w:val="00165DCE"/>
    <w:rsid w:val="0017374D"/>
    <w:rsid w:val="00173DE8"/>
    <w:rsid w:val="00174EBC"/>
    <w:rsid w:val="001776F3"/>
    <w:rsid w:val="001803AA"/>
    <w:rsid w:val="00181132"/>
    <w:rsid w:val="0018462A"/>
    <w:rsid w:val="0018503B"/>
    <w:rsid w:val="00186043"/>
    <w:rsid w:val="001871C5"/>
    <w:rsid w:val="0019393E"/>
    <w:rsid w:val="00197EA8"/>
    <w:rsid w:val="001A03F9"/>
    <w:rsid w:val="001A5E50"/>
    <w:rsid w:val="001B13FE"/>
    <w:rsid w:val="001B318E"/>
    <w:rsid w:val="001B3542"/>
    <w:rsid w:val="001B5458"/>
    <w:rsid w:val="001C2F79"/>
    <w:rsid w:val="001C6334"/>
    <w:rsid w:val="001C785A"/>
    <w:rsid w:val="001D0824"/>
    <w:rsid w:val="001D19C1"/>
    <w:rsid w:val="001D25D0"/>
    <w:rsid w:val="001D31E6"/>
    <w:rsid w:val="001D5FD8"/>
    <w:rsid w:val="001D6CB7"/>
    <w:rsid w:val="001D7B8B"/>
    <w:rsid w:val="001E10F9"/>
    <w:rsid w:val="001E22D7"/>
    <w:rsid w:val="001E2D8E"/>
    <w:rsid w:val="001E2FEB"/>
    <w:rsid w:val="001E70EC"/>
    <w:rsid w:val="001E73FE"/>
    <w:rsid w:val="001E7CB1"/>
    <w:rsid w:val="001F25BF"/>
    <w:rsid w:val="001F348C"/>
    <w:rsid w:val="001F520A"/>
    <w:rsid w:val="002029A9"/>
    <w:rsid w:val="002051F8"/>
    <w:rsid w:val="002063F6"/>
    <w:rsid w:val="00215483"/>
    <w:rsid w:val="00216966"/>
    <w:rsid w:val="00220369"/>
    <w:rsid w:val="00220AAA"/>
    <w:rsid w:val="00225285"/>
    <w:rsid w:val="00226202"/>
    <w:rsid w:val="0023375E"/>
    <w:rsid w:val="002410F4"/>
    <w:rsid w:val="00250EB2"/>
    <w:rsid w:val="0025193E"/>
    <w:rsid w:val="00252504"/>
    <w:rsid w:val="00253D22"/>
    <w:rsid w:val="002563B0"/>
    <w:rsid w:val="0026218D"/>
    <w:rsid w:val="00263BDD"/>
    <w:rsid w:val="00264516"/>
    <w:rsid w:val="002729E0"/>
    <w:rsid w:val="002746B7"/>
    <w:rsid w:val="00274DEC"/>
    <w:rsid w:val="00275554"/>
    <w:rsid w:val="00276989"/>
    <w:rsid w:val="002770E3"/>
    <w:rsid w:val="0027715D"/>
    <w:rsid w:val="002814DC"/>
    <w:rsid w:val="00290B05"/>
    <w:rsid w:val="00296BA5"/>
    <w:rsid w:val="00296C3D"/>
    <w:rsid w:val="002A2221"/>
    <w:rsid w:val="002A3B42"/>
    <w:rsid w:val="002A47CA"/>
    <w:rsid w:val="002A5376"/>
    <w:rsid w:val="002A56BA"/>
    <w:rsid w:val="002B2B5D"/>
    <w:rsid w:val="002B52F7"/>
    <w:rsid w:val="002C022E"/>
    <w:rsid w:val="002C11D9"/>
    <w:rsid w:val="002C2EE4"/>
    <w:rsid w:val="002C6418"/>
    <w:rsid w:val="002D19D2"/>
    <w:rsid w:val="002D34AC"/>
    <w:rsid w:val="002D60CB"/>
    <w:rsid w:val="002D63A6"/>
    <w:rsid w:val="002D7FC7"/>
    <w:rsid w:val="002E0D06"/>
    <w:rsid w:val="002E0DEB"/>
    <w:rsid w:val="002E2AC8"/>
    <w:rsid w:val="002E7293"/>
    <w:rsid w:val="002F1D19"/>
    <w:rsid w:val="002F2668"/>
    <w:rsid w:val="002F2CFF"/>
    <w:rsid w:val="002F543C"/>
    <w:rsid w:val="002F68FE"/>
    <w:rsid w:val="002F6E0D"/>
    <w:rsid w:val="003023B5"/>
    <w:rsid w:val="00306089"/>
    <w:rsid w:val="00306DC5"/>
    <w:rsid w:val="00310132"/>
    <w:rsid w:val="0031189B"/>
    <w:rsid w:val="00313850"/>
    <w:rsid w:val="00315475"/>
    <w:rsid w:val="00317525"/>
    <w:rsid w:val="00322374"/>
    <w:rsid w:val="00324AEB"/>
    <w:rsid w:val="0033338C"/>
    <w:rsid w:val="00333617"/>
    <w:rsid w:val="003345F3"/>
    <w:rsid w:val="0033577C"/>
    <w:rsid w:val="00335876"/>
    <w:rsid w:val="003371E3"/>
    <w:rsid w:val="00345B26"/>
    <w:rsid w:val="0034733C"/>
    <w:rsid w:val="00350B62"/>
    <w:rsid w:val="0035415D"/>
    <w:rsid w:val="0035656C"/>
    <w:rsid w:val="003579C5"/>
    <w:rsid w:val="00360790"/>
    <w:rsid w:val="00361365"/>
    <w:rsid w:val="0037033E"/>
    <w:rsid w:val="00371C12"/>
    <w:rsid w:val="00376896"/>
    <w:rsid w:val="00376F8C"/>
    <w:rsid w:val="00384DD4"/>
    <w:rsid w:val="003859B2"/>
    <w:rsid w:val="00385CF4"/>
    <w:rsid w:val="00386163"/>
    <w:rsid w:val="00391393"/>
    <w:rsid w:val="00396381"/>
    <w:rsid w:val="00397045"/>
    <w:rsid w:val="00397CF9"/>
    <w:rsid w:val="00397E32"/>
    <w:rsid w:val="003A08D3"/>
    <w:rsid w:val="003A0968"/>
    <w:rsid w:val="003A241C"/>
    <w:rsid w:val="003A5712"/>
    <w:rsid w:val="003B04BD"/>
    <w:rsid w:val="003B1C5C"/>
    <w:rsid w:val="003B5BF5"/>
    <w:rsid w:val="003C1280"/>
    <w:rsid w:val="003C1CB5"/>
    <w:rsid w:val="003C3F21"/>
    <w:rsid w:val="003C6166"/>
    <w:rsid w:val="003C6478"/>
    <w:rsid w:val="003C7D5B"/>
    <w:rsid w:val="003D319D"/>
    <w:rsid w:val="003D7326"/>
    <w:rsid w:val="003D7375"/>
    <w:rsid w:val="003E0E25"/>
    <w:rsid w:val="003E1F51"/>
    <w:rsid w:val="003E393D"/>
    <w:rsid w:val="003E4794"/>
    <w:rsid w:val="003E4ACB"/>
    <w:rsid w:val="003F1D20"/>
    <w:rsid w:val="003F5380"/>
    <w:rsid w:val="003F6EC3"/>
    <w:rsid w:val="00400DF8"/>
    <w:rsid w:val="004042F9"/>
    <w:rsid w:val="0040557D"/>
    <w:rsid w:val="004057F2"/>
    <w:rsid w:val="00410914"/>
    <w:rsid w:val="00410D30"/>
    <w:rsid w:val="004142AE"/>
    <w:rsid w:val="00414A02"/>
    <w:rsid w:val="004270F5"/>
    <w:rsid w:val="004300EC"/>
    <w:rsid w:val="00430AE4"/>
    <w:rsid w:val="0043302E"/>
    <w:rsid w:val="004347DC"/>
    <w:rsid w:val="00442A36"/>
    <w:rsid w:val="00444429"/>
    <w:rsid w:val="00444747"/>
    <w:rsid w:val="00447A7D"/>
    <w:rsid w:val="004510B4"/>
    <w:rsid w:val="00452026"/>
    <w:rsid w:val="00453C7B"/>
    <w:rsid w:val="00456762"/>
    <w:rsid w:val="004568B2"/>
    <w:rsid w:val="0046049C"/>
    <w:rsid w:val="00460763"/>
    <w:rsid w:val="0046212F"/>
    <w:rsid w:val="00462186"/>
    <w:rsid w:val="004662D3"/>
    <w:rsid w:val="004709F3"/>
    <w:rsid w:val="00470FE7"/>
    <w:rsid w:val="0047671F"/>
    <w:rsid w:val="004768B0"/>
    <w:rsid w:val="00486596"/>
    <w:rsid w:val="0049258D"/>
    <w:rsid w:val="004932EF"/>
    <w:rsid w:val="004A06DD"/>
    <w:rsid w:val="004A1353"/>
    <w:rsid w:val="004A186B"/>
    <w:rsid w:val="004A741F"/>
    <w:rsid w:val="004A7D12"/>
    <w:rsid w:val="004B161E"/>
    <w:rsid w:val="004B7218"/>
    <w:rsid w:val="004B73BE"/>
    <w:rsid w:val="004C45D3"/>
    <w:rsid w:val="004D3AE3"/>
    <w:rsid w:val="004D4FC6"/>
    <w:rsid w:val="004D6159"/>
    <w:rsid w:val="004D6711"/>
    <w:rsid w:val="004E1870"/>
    <w:rsid w:val="004E1A77"/>
    <w:rsid w:val="004E25DD"/>
    <w:rsid w:val="004E2996"/>
    <w:rsid w:val="004E5844"/>
    <w:rsid w:val="004E5A12"/>
    <w:rsid w:val="004E5D20"/>
    <w:rsid w:val="004E5D5D"/>
    <w:rsid w:val="004F0993"/>
    <w:rsid w:val="004F0A97"/>
    <w:rsid w:val="004F326C"/>
    <w:rsid w:val="004F4B09"/>
    <w:rsid w:val="004F4BFE"/>
    <w:rsid w:val="004F5EE1"/>
    <w:rsid w:val="004F697C"/>
    <w:rsid w:val="004F7B37"/>
    <w:rsid w:val="00501B3C"/>
    <w:rsid w:val="0050218E"/>
    <w:rsid w:val="005021FA"/>
    <w:rsid w:val="00502221"/>
    <w:rsid w:val="0050337A"/>
    <w:rsid w:val="00503454"/>
    <w:rsid w:val="0050428F"/>
    <w:rsid w:val="00505963"/>
    <w:rsid w:val="00505A52"/>
    <w:rsid w:val="005066B1"/>
    <w:rsid w:val="0051010D"/>
    <w:rsid w:val="005120A0"/>
    <w:rsid w:val="00512A08"/>
    <w:rsid w:val="00515448"/>
    <w:rsid w:val="00520700"/>
    <w:rsid w:val="00520FE4"/>
    <w:rsid w:val="00521481"/>
    <w:rsid w:val="0052226C"/>
    <w:rsid w:val="00525C94"/>
    <w:rsid w:val="00530A09"/>
    <w:rsid w:val="0053123E"/>
    <w:rsid w:val="0053419A"/>
    <w:rsid w:val="0054119C"/>
    <w:rsid w:val="005433E0"/>
    <w:rsid w:val="005470A5"/>
    <w:rsid w:val="00553762"/>
    <w:rsid w:val="00553A26"/>
    <w:rsid w:val="005573BD"/>
    <w:rsid w:val="00560858"/>
    <w:rsid w:val="005610BB"/>
    <w:rsid w:val="00562475"/>
    <w:rsid w:val="005665A6"/>
    <w:rsid w:val="0057299C"/>
    <w:rsid w:val="00577EF0"/>
    <w:rsid w:val="00580EFE"/>
    <w:rsid w:val="00583553"/>
    <w:rsid w:val="00586618"/>
    <w:rsid w:val="005868E1"/>
    <w:rsid w:val="0058723E"/>
    <w:rsid w:val="005902BA"/>
    <w:rsid w:val="00590FF4"/>
    <w:rsid w:val="005935CB"/>
    <w:rsid w:val="00595D21"/>
    <w:rsid w:val="005A01CF"/>
    <w:rsid w:val="005A065C"/>
    <w:rsid w:val="005A1337"/>
    <w:rsid w:val="005A2F7B"/>
    <w:rsid w:val="005B22FB"/>
    <w:rsid w:val="005B2685"/>
    <w:rsid w:val="005B3377"/>
    <w:rsid w:val="005B368E"/>
    <w:rsid w:val="005C1F0B"/>
    <w:rsid w:val="005C2226"/>
    <w:rsid w:val="005C3ED5"/>
    <w:rsid w:val="005C4395"/>
    <w:rsid w:val="005C6415"/>
    <w:rsid w:val="005C64CB"/>
    <w:rsid w:val="005D0A20"/>
    <w:rsid w:val="005D24B3"/>
    <w:rsid w:val="005D40A9"/>
    <w:rsid w:val="005E12B7"/>
    <w:rsid w:val="005E340F"/>
    <w:rsid w:val="005E5DA9"/>
    <w:rsid w:val="005F0DB7"/>
    <w:rsid w:val="005F35C7"/>
    <w:rsid w:val="006026E7"/>
    <w:rsid w:val="00603667"/>
    <w:rsid w:val="00610A00"/>
    <w:rsid w:val="00611050"/>
    <w:rsid w:val="006117BE"/>
    <w:rsid w:val="006121AD"/>
    <w:rsid w:val="0061631D"/>
    <w:rsid w:val="00624FA3"/>
    <w:rsid w:val="00627395"/>
    <w:rsid w:val="00627C31"/>
    <w:rsid w:val="00630C45"/>
    <w:rsid w:val="0064112A"/>
    <w:rsid w:val="00642304"/>
    <w:rsid w:val="0064349A"/>
    <w:rsid w:val="00647533"/>
    <w:rsid w:val="00653E76"/>
    <w:rsid w:val="00656457"/>
    <w:rsid w:val="00663580"/>
    <w:rsid w:val="0066444C"/>
    <w:rsid w:val="006656FD"/>
    <w:rsid w:val="00667C05"/>
    <w:rsid w:val="0067057F"/>
    <w:rsid w:val="006724EE"/>
    <w:rsid w:val="00672A77"/>
    <w:rsid w:val="00680D68"/>
    <w:rsid w:val="00681A48"/>
    <w:rsid w:val="00683922"/>
    <w:rsid w:val="00685C57"/>
    <w:rsid w:val="00690AF6"/>
    <w:rsid w:val="00696C8A"/>
    <w:rsid w:val="006A0B55"/>
    <w:rsid w:val="006A1103"/>
    <w:rsid w:val="006A2F61"/>
    <w:rsid w:val="006A6BD8"/>
    <w:rsid w:val="006A789F"/>
    <w:rsid w:val="006B450F"/>
    <w:rsid w:val="006B6872"/>
    <w:rsid w:val="006B7104"/>
    <w:rsid w:val="006B7326"/>
    <w:rsid w:val="006C2EE7"/>
    <w:rsid w:val="006C3D6D"/>
    <w:rsid w:val="006C4B38"/>
    <w:rsid w:val="006C5534"/>
    <w:rsid w:val="006C6020"/>
    <w:rsid w:val="006D3315"/>
    <w:rsid w:val="006D491F"/>
    <w:rsid w:val="006D55BF"/>
    <w:rsid w:val="006D601E"/>
    <w:rsid w:val="006E3A6A"/>
    <w:rsid w:val="006E6002"/>
    <w:rsid w:val="006E6CEB"/>
    <w:rsid w:val="006F1854"/>
    <w:rsid w:val="006F2257"/>
    <w:rsid w:val="006F3A99"/>
    <w:rsid w:val="006F5259"/>
    <w:rsid w:val="006F5769"/>
    <w:rsid w:val="006F7EE6"/>
    <w:rsid w:val="007010B2"/>
    <w:rsid w:val="00701B74"/>
    <w:rsid w:val="007045E0"/>
    <w:rsid w:val="0070618A"/>
    <w:rsid w:val="00706314"/>
    <w:rsid w:val="007114DD"/>
    <w:rsid w:val="00711825"/>
    <w:rsid w:val="0071210B"/>
    <w:rsid w:val="0071283F"/>
    <w:rsid w:val="00712EAD"/>
    <w:rsid w:val="00714043"/>
    <w:rsid w:val="007154A5"/>
    <w:rsid w:val="00720645"/>
    <w:rsid w:val="0072476F"/>
    <w:rsid w:val="00726D9D"/>
    <w:rsid w:val="00726E57"/>
    <w:rsid w:val="00730E33"/>
    <w:rsid w:val="00734007"/>
    <w:rsid w:val="00736793"/>
    <w:rsid w:val="00740A8B"/>
    <w:rsid w:val="007424CF"/>
    <w:rsid w:val="00744344"/>
    <w:rsid w:val="00745318"/>
    <w:rsid w:val="007504EE"/>
    <w:rsid w:val="007517C4"/>
    <w:rsid w:val="007521A1"/>
    <w:rsid w:val="00754083"/>
    <w:rsid w:val="007566BD"/>
    <w:rsid w:val="007579F5"/>
    <w:rsid w:val="007642ED"/>
    <w:rsid w:val="007651E7"/>
    <w:rsid w:val="007709E4"/>
    <w:rsid w:val="00771C11"/>
    <w:rsid w:val="00772279"/>
    <w:rsid w:val="007729F4"/>
    <w:rsid w:val="00773B47"/>
    <w:rsid w:val="00776DC1"/>
    <w:rsid w:val="007775C0"/>
    <w:rsid w:val="00780108"/>
    <w:rsid w:val="0078426E"/>
    <w:rsid w:val="00786492"/>
    <w:rsid w:val="00787040"/>
    <w:rsid w:val="007928FB"/>
    <w:rsid w:val="0079365F"/>
    <w:rsid w:val="0079495A"/>
    <w:rsid w:val="00797A9C"/>
    <w:rsid w:val="007A56B1"/>
    <w:rsid w:val="007A603B"/>
    <w:rsid w:val="007B1C43"/>
    <w:rsid w:val="007B2C55"/>
    <w:rsid w:val="007B5FDE"/>
    <w:rsid w:val="007B6DC8"/>
    <w:rsid w:val="007C42C6"/>
    <w:rsid w:val="007C4A4E"/>
    <w:rsid w:val="007C4C6B"/>
    <w:rsid w:val="007D2A61"/>
    <w:rsid w:val="007D353A"/>
    <w:rsid w:val="007D55C0"/>
    <w:rsid w:val="007D5A0A"/>
    <w:rsid w:val="007E4AC7"/>
    <w:rsid w:val="007E546B"/>
    <w:rsid w:val="007E56AE"/>
    <w:rsid w:val="007E7506"/>
    <w:rsid w:val="007F0000"/>
    <w:rsid w:val="007F0562"/>
    <w:rsid w:val="007F4FA8"/>
    <w:rsid w:val="007F5046"/>
    <w:rsid w:val="007F54F3"/>
    <w:rsid w:val="007F559A"/>
    <w:rsid w:val="007F6325"/>
    <w:rsid w:val="008026AB"/>
    <w:rsid w:val="008033D7"/>
    <w:rsid w:val="00806741"/>
    <w:rsid w:val="008110B4"/>
    <w:rsid w:val="00815D4D"/>
    <w:rsid w:val="0081690F"/>
    <w:rsid w:val="00821D90"/>
    <w:rsid w:val="00822FF8"/>
    <w:rsid w:val="00823755"/>
    <w:rsid w:val="00824F61"/>
    <w:rsid w:val="00834025"/>
    <w:rsid w:val="0083591A"/>
    <w:rsid w:val="00836D50"/>
    <w:rsid w:val="00842007"/>
    <w:rsid w:val="00843340"/>
    <w:rsid w:val="008511E2"/>
    <w:rsid w:val="00854522"/>
    <w:rsid w:val="00854748"/>
    <w:rsid w:val="0085798E"/>
    <w:rsid w:val="0086131B"/>
    <w:rsid w:val="00862621"/>
    <w:rsid w:val="00862CD3"/>
    <w:rsid w:val="00866B63"/>
    <w:rsid w:val="00872205"/>
    <w:rsid w:val="0087288C"/>
    <w:rsid w:val="008754CF"/>
    <w:rsid w:val="008762FB"/>
    <w:rsid w:val="00877FA3"/>
    <w:rsid w:val="00884C98"/>
    <w:rsid w:val="0088551B"/>
    <w:rsid w:val="008856EA"/>
    <w:rsid w:val="00885B75"/>
    <w:rsid w:val="00891E62"/>
    <w:rsid w:val="0089745C"/>
    <w:rsid w:val="00897E24"/>
    <w:rsid w:val="008A1419"/>
    <w:rsid w:val="008A6BFC"/>
    <w:rsid w:val="008A7777"/>
    <w:rsid w:val="008A7815"/>
    <w:rsid w:val="008B0258"/>
    <w:rsid w:val="008B1286"/>
    <w:rsid w:val="008B3FDF"/>
    <w:rsid w:val="008B432F"/>
    <w:rsid w:val="008B4F7A"/>
    <w:rsid w:val="008B58AB"/>
    <w:rsid w:val="008C1D0A"/>
    <w:rsid w:val="008C5298"/>
    <w:rsid w:val="008D02EE"/>
    <w:rsid w:val="008D0F84"/>
    <w:rsid w:val="008D338A"/>
    <w:rsid w:val="008D3DE4"/>
    <w:rsid w:val="008D3E0E"/>
    <w:rsid w:val="008D74A6"/>
    <w:rsid w:val="008E1690"/>
    <w:rsid w:val="008E2D65"/>
    <w:rsid w:val="008E487B"/>
    <w:rsid w:val="008F041E"/>
    <w:rsid w:val="008F0C24"/>
    <w:rsid w:val="008F1230"/>
    <w:rsid w:val="008F2DE2"/>
    <w:rsid w:val="008F36B4"/>
    <w:rsid w:val="008F54AE"/>
    <w:rsid w:val="008F6570"/>
    <w:rsid w:val="00901C9D"/>
    <w:rsid w:val="00904B7D"/>
    <w:rsid w:val="00914CDB"/>
    <w:rsid w:val="009160CB"/>
    <w:rsid w:val="00916C45"/>
    <w:rsid w:val="00925066"/>
    <w:rsid w:val="00925ABE"/>
    <w:rsid w:val="0092739D"/>
    <w:rsid w:val="009329CD"/>
    <w:rsid w:val="00933192"/>
    <w:rsid w:val="009354E7"/>
    <w:rsid w:val="0093754C"/>
    <w:rsid w:val="00937CF8"/>
    <w:rsid w:val="00940446"/>
    <w:rsid w:val="00942C7C"/>
    <w:rsid w:val="00943770"/>
    <w:rsid w:val="00943E15"/>
    <w:rsid w:val="009445DE"/>
    <w:rsid w:val="00946D3E"/>
    <w:rsid w:val="00951458"/>
    <w:rsid w:val="00952B62"/>
    <w:rsid w:val="0095401F"/>
    <w:rsid w:val="009546E4"/>
    <w:rsid w:val="00954970"/>
    <w:rsid w:val="0095790F"/>
    <w:rsid w:val="00960525"/>
    <w:rsid w:val="00962D84"/>
    <w:rsid w:val="00963339"/>
    <w:rsid w:val="009660B5"/>
    <w:rsid w:val="00971477"/>
    <w:rsid w:val="00972598"/>
    <w:rsid w:val="0097618C"/>
    <w:rsid w:val="00976DD7"/>
    <w:rsid w:val="009825EF"/>
    <w:rsid w:val="00982C68"/>
    <w:rsid w:val="0098302C"/>
    <w:rsid w:val="00984D5C"/>
    <w:rsid w:val="00986535"/>
    <w:rsid w:val="00986735"/>
    <w:rsid w:val="00992B71"/>
    <w:rsid w:val="00994CDE"/>
    <w:rsid w:val="009A1472"/>
    <w:rsid w:val="009A1BF8"/>
    <w:rsid w:val="009A2D8A"/>
    <w:rsid w:val="009A4715"/>
    <w:rsid w:val="009A6119"/>
    <w:rsid w:val="009B00D6"/>
    <w:rsid w:val="009B0310"/>
    <w:rsid w:val="009B44A7"/>
    <w:rsid w:val="009B47D5"/>
    <w:rsid w:val="009C424E"/>
    <w:rsid w:val="009C7358"/>
    <w:rsid w:val="009D2E4E"/>
    <w:rsid w:val="009D31AD"/>
    <w:rsid w:val="009D3E20"/>
    <w:rsid w:val="009E1504"/>
    <w:rsid w:val="009E59B5"/>
    <w:rsid w:val="009E5B1A"/>
    <w:rsid w:val="009E618A"/>
    <w:rsid w:val="009E756D"/>
    <w:rsid w:val="009F2BC0"/>
    <w:rsid w:val="00A016C0"/>
    <w:rsid w:val="00A034AD"/>
    <w:rsid w:val="00A0429B"/>
    <w:rsid w:val="00A0431D"/>
    <w:rsid w:val="00A04C40"/>
    <w:rsid w:val="00A13554"/>
    <w:rsid w:val="00A14F17"/>
    <w:rsid w:val="00A205C7"/>
    <w:rsid w:val="00A2305D"/>
    <w:rsid w:val="00A2669A"/>
    <w:rsid w:val="00A26D78"/>
    <w:rsid w:val="00A270AC"/>
    <w:rsid w:val="00A31950"/>
    <w:rsid w:val="00A32723"/>
    <w:rsid w:val="00A3523C"/>
    <w:rsid w:val="00A40B58"/>
    <w:rsid w:val="00A435C0"/>
    <w:rsid w:val="00A44D84"/>
    <w:rsid w:val="00A46350"/>
    <w:rsid w:val="00A472D4"/>
    <w:rsid w:val="00A475CA"/>
    <w:rsid w:val="00A527B9"/>
    <w:rsid w:val="00A52B6E"/>
    <w:rsid w:val="00A53C85"/>
    <w:rsid w:val="00A54B26"/>
    <w:rsid w:val="00A56632"/>
    <w:rsid w:val="00A575CE"/>
    <w:rsid w:val="00A575F1"/>
    <w:rsid w:val="00A57745"/>
    <w:rsid w:val="00A6059C"/>
    <w:rsid w:val="00A620CE"/>
    <w:rsid w:val="00A66CD5"/>
    <w:rsid w:val="00A717AA"/>
    <w:rsid w:val="00A7203A"/>
    <w:rsid w:val="00A7371E"/>
    <w:rsid w:val="00A77219"/>
    <w:rsid w:val="00A8206D"/>
    <w:rsid w:val="00A84B42"/>
    <w:rsid w:val="00A84CB4"/>
    <w:rsid w:val="00A855F3"/>
    <w:rsid w:val="00A8777D"/>
    <w:rsid w:val="00A92478"/>
    <w:rsid w:val="00A9488B"/>
    <w:rsid w:val="00A9516C"/>
    <w:rsid w:val="00A965DD"/>
    <w:rsid w:val="00A978C6"/>
    <w:rsid w:val="00AA61AA"/>
    <w:rsid w:val="00AA73AB"/>
    <w:rsid w:val="00AA7B51"/>
    <w:rsid w:val="00AB0330"/>
    <w:rsid w:val="00AB1226"/>
    <w:rsid w:val="00AB404E"/>
    <w:rsid w:val="00AB6D64"/>
    <w:rsid w:val="00AC030E"/>
    <w:rsid w:val="00AC2284"/>
    <w:rsid w:val="00AC29CB"/>
    <w:rsid w:val="00AC353D"/>
    <w:rsid w:val="00AC488F"/>
    <w:rsid w:val="00AC5449"/>
    <w:rsid w:val="00AD414F"/>
    <w:rsid w:val="00AD71C1"/>
    <w:rsid w:val="00AE3D36"/>
    <w:rsid w:val="00AF1DF9"/>
    <w:rsid w:val="00AF2EB7"/>
    <w:rsid w:val="00AF6F77"/>
    <w:rsid w:val="00B042D1"/>
    <w:rsid w:val="00B05D74"/>
    <w:rsid w:val="00B05DF7"/>
    <w:rsid w:val="00B07D87"/>
    <w:rsid w:val="00B10339"/>
    <w:rsid w:val="00B16962"/>
    <w:rsid w:val="00B16C42"/>
    <w:rsid w:val="00B20F13"/>
    <w:rsid w:val="00B24C17"/>
    <w:rsid w:val="00B24C79"/>
    <w:rsid w:val="00B2577B"/>
    <w:rsid w:val="00B2586F"/>
    <w:rsid w:val="00B31AFA"/>
    <w:rsid w:val="00B3321C"/>
    <w:rsid w:val="00B3509D"/>
    <w:rsid w:val="00B37C61"/>
    <w:rsid w:val="00B42B13"/>
    <w:rsid w:val="00B465F5"/>
    <w:rsid w:val="00B51E32"/>
    <w:rsid w:val="00B52F98"/>
    <w:rsid w:val="00B56304"/>
    <w:rsid w:val="00B62215"/>
    <w:rsid w:val="00B679C0"/>
    <w:rsid w:val="00B70049"/>
    <w:rsid w:val="00B72442"/>
    <w:rsid w:val="00B73404"/>
    <w:rsid w:val="00B735D6"/>
    <w:rsid w:val="00B7376A"/>
    <w:rsid w:val="00B77D82"/>
    <w:rsid w:val="00B802D8"/>
    <w:rsid w:val="00B868D3"/>
    <w:rsid w:val="00B9059E"/>
    <w:rsid w:val="00B95695"/>
    <w:rsid w:val="00B95B38"/>
    <w:rsid w:val="00B95DE9"/>
    <w:rsid w:val="00B97FFA"/>
    <w:rsid w:val="00BA08F9"/>
    <w:rsid w:val="00BA0EFE"/>
    <w:rsid w:val="00BA4596"/>
    <w:rsid w:val="00BA6BEA"/>
    <w:rsid w:val="00BA7567"/>
    <w:rsid w:val="00BB3D5F"/>
    <w:rsid w:val="00BB507E"/>
    <w:rsid w:val="00BC0FD3"/>
    <w:rsid w:val="00BC3FC7"/>
    <w:rsid w:val="00BD0116"/>
    <w:rsid w:val="00BD3A05"/>
    <w:rsid w:val="00BD5CE2"/>
    <w:rsid w:val="00BD64AB"/>
    <w:rsid w:val="00BE0FB8"/>
    <w:rsid w:val="00BE4F94"/>
    <w:rsid w:val="00BE595E"/>
    <w:rsid w:val="00BE77FA"/>
    <w:rsid w:val="00BF0D7A"/>
    <w:rsid w:val="00C00BE1"/>
    <w:rsid w:val="00C00F76"/>
    <w:rsid w:val="00C03588"/>
    <w:rsid w:val="00C10295"/>
    <w:rsid w:val="00C1090E"/>
    <w:rsid w:val="00C11B79"/>
    <w:rsid w:val="00C11DF6"/>
    <w:rsid w:val="00C1311E"/>
    <w:rsid w:val="00C1712C"/>
    <w:rsid w:val="00C25087"/>
    <w:rsid w:val="00C270A4"/>
    <w:rsid w:val="00C30596"/>
    <w:rsid w:val="00C32614"/>
    <w:rsid w:val="00C346CA"/>
    <w:rsid w:val="00C35BAF"/>
    <w:rsid w:val="00C42716"/>
    <w:rsid w:val="00C47997"/>
    <w:rsid w:val="00C51D45"/>
    <w:rsid w:val="00C537BB"/>
    <w:rsid w:val="00C57AA8"/>
    <w:rsid w:val="00C57B0F"/>
    <w:rsid w:val="00C75BAF"/>
    <w:rsid w:val="00C77609"/>
    <w:rsid w:val="00C803E1"/>
    <w:rsid w:val="00C80550"/>
    <w:rsid w:val="00C80A34"/>
    <w:rsid w:val="00C81A6C"/>
    <w:rsid w:val="00C92C3D"/>
    <w:rsid w:val="00C94115"/>
    <w:rsid w:val="00C95284"/>
    <w:rsid w:val="00C971F1"/>
    <w:rsid w:val="00CA1208"/>
    <w:rsid w:val="00CA25D1"/>
    <w:rsid w:val="00CA5FD2"/>
    <w:rsid w:val="00CA6D7C"/>
    <w:rsid w:val="00CC0C32"/>
    <w:rsid w:val="00CC2058"/>
    <w:rsid w:val="00CC390B"/>
    <w:rsid w:val="00CD150F"/>
    <w:rsid w:val="00CD1AF0"/>
    <w:rsid w:val="00CD2191"/>
    <w:rsid w:val="00CD24CB"/>
    <w:rsid w:val="00CD4464"/>
    <w:rsid w:val="00CD4F2D"/>
    <w:rsid w:val="00CE519B"/>
    <w:rsid w:val="00CF03D2"/>
    <w:rsid w:val="00CF2CEF"/>
    <w:rsid w:val="00CF30C4"/>
    <w:rsid w:val="00CF32AA"/>
    <w:rsid w:val="00CF6BC2"/>
    <w:rsid w:val="00D009C1"/>
    <w:rsid w:val="00D00C9C"/>
    <w:rsid w:val="00D01E68"/>
    <w:rsid w:val="00D039C2"/>
    <w:rsid w:val="00D040DB"/>
    <w:rsid w:val="00D12F29"/>
    <w:rsid w:val="00D14BCD"/>
    <w:rsid w:val="00D20C7C"/>
    <w:rsid w:val="00D218A3"/>
    <w:rsid w:val="00D22351"/>
    <w:rsid w:val="00D233AD"/>
    <w:rsid w:val="00D23FE8"/>
    <w:rsid w:val="00D25E11"/>
    <w:rsid w:val="00D30010"/>
    <w:rsid w:val="00D30B5D"/>
    <w:rsid w:val="00D317BC"/>
    <w:rsid w:val="00D31CA6"/>
    <w:rsid w:val="00D33597"/>
    <w:rsid w:val="00D33A8A"/>
    <w:rsid w:val="00D34816"/>
    <w:rsid w:val="00D37002"/>
    <w:rsid w:val="00D40784"/>
    <w:rsid w:val="00D41CE4"/>
    <w:rsid w:val="00D43029"/>
    <w:rsid w:val="00D444C3"/>
    <w:rsid w:val="00D4553D"/>
    <w:rsid w:val="00D45DCF"/>
    <w:rsid w:val="00D47655"/>
    <w:rsid w:val="00D5080B"/>
    <w:rsid w:val="00D51F8F"/>
    <w:rsid w:val="00D5470E"/>
    <w:rsid w:val="00D54713"/>
    <w:rsid w:val="00D54EFD"/>
    <w:rsid w:val="00D55CAC"/>
    <w:rsid w:val="00D6108A"/>
    <w:rsid w:val="00D62962"/>
    <w:rsid w:val="00D66179"/>
    <w:rsid w:val="00D6729A"/>
    <w:rsid w:val="00D71954"/>
    <w:rsid w:val="00D72929"/>
    <w:rsid w:val="00D7719E"/>
    <w:rsid w:val="00D84E4E"/>
    <w:rsid w:val="00D85505"/>
    <w:rsid w:val="00D877BD"/>
    <w:rsid w:val="00D923D2"/>
    <w:rsid w:val="00DA0760"/>
    <w:rsid w:val="00DA3813"/>
    <w:rsid w:val="00DA38B4"/>
    <w:rsid w:val="00DA45FA"/>
    <w:rsid w:val="00DA4632"/>
    <w:rsid w:val="00DB5576"/>
    <w:rsid w:val="00DC0D21"/>
    <w:rsid w:val="00DC15FD"/>
    <w:rsid w:val="00DC41CE"/>
    <w:rsid w:val="00DC4296"/>
    <w:rsid w:val="00DC4D06"/>
    <w:rsid w:val="00DC4FD3"/>
    <w:rsid w:val="00DC51C2"/>
    <w:rsid w:val="00DD2AE0"/>
    <w:rsid w:val="00DD2C4E"/>
    <w:rsid w:val="00DD2DCE"/>
    <w:rsid w:val="00DD30B0"/>
    <w:rsid w:val="00DD520E"/>
    <w:rsid w:val="00DD75EF"/>
    <w:rsid w:val="00DD7FB4"/>
    <w:rsid w:val="00DE0CFF"/>
    <w:rsid w:val="00DF5616"/>
    <w:rsid w:val="00DF5DFA"/>
    <w:rsid w:val="00E01A00"/>
    <w:rsid w:val="00E05BA7"/>
    <w:rsid w:val="00E109E0"/>
    <w:rsid w:val="00E10ECB"/>
    <w:rsid w:val="00E1319D"/>
    <w:rsid w:val="00E15A3C"/>
    <w:rsid w:val="00E2033C"/>
    <w:rsid w:val="00E2310E"/>
    <w:rsid w:val="00E27938"/>
    <w:rsid w:val="00E360CB"/>
    <w:rsid w:val="00E3617B"/>
    <w:rsid w:val="00E40029"/>
    <w:rsid w:val="00E40F68"/>
    <w:rsid w:val="00E42BC4"/>
    <w:rsid w:val="00E458B9"/>
    <w:rsid w:val="00E61E52"/>
    <w:rsid w:val="00E62DF5"/>
    <w:rsid w:val="00E650A6"/>
    <w:rsid w:val="00E65457"/>
    <w:rsid w:val="00E7049C"/>
    <w:rsid w:val="00E75892"/>
    <w:rsid w:val="00E75B2F"/>
    <w:rsid w:val="00E8389E"/>
    <w:rsid w:val="00E83BA6"/>
    <w:rsid w:val="00E84C73"/>
    <w:rsid w:val="00E8596A"/>
    <w:rsid w:val="00E87CC5"/>
    <w:rsid w:val="00E93DB3"/>
    <w:rsid w:val="00EA07C6"/>
    <w:rsid w:val="00EA2680"/>
    <w:rsid w:val="00EA2AB4"/>
    <w:rsid w:val="00EA59E9"/>
    <w:rsid w:val="00EA5B4D"/>
    <w:rsid w:val="00EB0E5D"/>
    <w:rsid w:val="00EB560F"/>
    <w:rsid w:val="00EC06EC"/>
    <w:rsid w:val="00EC1D9E"/>
    <w:rsid w:val="00EC2520"/>
    <w:rsid w:val="00ED020D"/>
    <w:rsid w:val="00ED2799"/>
    <w:rsid w:val="00ED3124"/>
    <w:rsid w:val="00ED4A7A"/>
    <w:rsid w:val="00ED74ED"/>
    <w:rsid w:val="00EE3376"/>
    <w:rsid w:val="00EE5A93"/>
    <w:rsid w:val="00EF10BE"/>
    <w:rsid w:val="00EF1292"/>
    <w:rsid w:val="00EF2CCB"/>
    <w:rsid w:val="00EF36B1"/>
    <w:rsid w:val="00F028BA"/>
    <w:rsid w:val="00F0327E"/>
    <w:rsid w:val="00F035EA"/>
    <w:rsid w:val="00F06607"/>
    <w:rsid w:val="00F11BF9"/>
    <w:rsid w:val="00F13840"/>
    <w:rsid w:val="00F14817"/>
    <w:rsid w:val="00F16CBC"/>
    <w:rsid w:val="00F177F9"/>
    <w:rsid w:val="00F215DB"/>
    <w:rsid w:val="00F218A0"/>
    <w:rsid w:val="00F22CD1"/>
    <w:rsid w:val="00F23E28"/>
    <w:rsid w:val="00F25D14"/>
    <w:rsid w:val="00F3002D"/>
    <w:rsid w:val="00F30ABA"/>
    <w:rsid w:val="00F33BF0"/>
    <w:rsid w:val="00F347DD"/>
    <w:rsid w:val="00F41789"/>
    <w:rsid w:val="00F45CD5"/>
    <w:rsid w:val="00F4618B"/>
    <w:rsid w:val="00F54579"/>
    <w:rsid w:val="00F54722"/>
    <w:rsid w:val="00F572EB"/>
    <w:rsid w:val="00F602FB"/>
    <w:rsid w:val="00F62BA4"/>
    <w:rsid w:val="00F632F4"/>
    <w:rsid w:val="00F64A12"/>
    <w:rsid w:val="00F64DCC"/>
    <w:rsid w:val="00F718C4"/>
    <w:rsid w:val="00F72669"/>
    <w:rsid w:val="00F72787"/>
    <w:rsid w:val="00F73FF5"/>
    <w:rsid w:val="00F74EC3"/>
    <w:rsid w:val="00F755E9"/>
    <w:rsid w:val="00F8193B"/>
    <w:rsid w:val="00F82C82"/>
    <w:rsid w:val="00F86193"/>
    <w:rsid w:val="00F9235F"/>
    <w:rsid w:val="00FA0571"/>
    <w:rsid w:val="00FA1246"/>
    <w:rsid w:val="00FA21B1"/>
    <w:rsid w:val="00FA3C20"/>
    <w:rsid w:val="00FA605E"/>
    <w:rsid w:val="00FB0B36"/>
    <w:rsid w:val="00FB4E3C"/>
    <w:rsid w:val="00FC12DE"/>
    <w:rsid w:val="00FC2924"/>
    <w:rsid w:val="00FD0163"/>
    <w:rsid w:val="00FD027A"/>
    <w:rsid w:val="00FD1099"/>
    <w:rsid w:val="00FD15D9"/>
    <w:rsid w:val="00FD261C"/>
    <w:rsid w:val="00FD37B1"/>
    <w:rsid w:val="00FD496C"/>
    <w:rsid w:val="00FD6277"/>
    <w:rsid w:val="00FD6553"/>
    <w:rsid w:val="00FD70F0"/>
    <w:rsid w:val="00FD7950"/>
    <w:rsid w:val="00FE4A24"/>
    <w:rsid w:val="00FF7715"/>
    <w:rsid w:val="00FF7892"/>
    <w:rsid w:val="2C1A72E4"/>
    <w:rsid w:val="2F6F0D0A"/>
    <w:rsid w:val="31151C61"/>
    <w:rsid w:val="47A64D50"/>
    <w:rsid w:val="480C5465"/>
    <w:rsid w:val="4B80D101"/>
    <w:rsid w:val="4EE5353E"/>
    <w:rsid w:val="4F773A46"/>
    <w:rsid w:val="5910FAF1"/>
    <w:rsid w:val="5F6C5449"/>
    <w:rsid w:val="64EFC060"/>
    <w:rsid w:val="7A4F220D"/>
    <w:rsid w:val="7BF7B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0734C"/>
  <w15:chartTrackingRefBased/>
  <w15:docId w15:val="{E0974C88-FDF1-48CE-AE23-4E6B0FE0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0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3A08D3"/>
    <w:pPr>
      <w:keepNext/>
      <w:spacing w:before="40" w:after="0" w:line="252" w:lineRule="auto"/>
      <w:ind w:left="576" w:hanging="576"/>
      <w:outlineLvl w:val="1"/>
    </w:pPr>
    <w:rPr>
      <w:rFonts w:ascii="Arial" w:hAnsi="Arial" w:cs="Arial"/>
    </w:rPr>
  </w:style>
  <w:style w:type="paragraph" w:styleId="Heading3">
    <w:name w:val="heading 3"/>
    <w:basedOn w:val="Normal"/>
    <w:link w:val="Heading3Char"/>
    <w:uiPriority w:val="9"/>
    <w:semiHidden/>
    <w:unhideWhenUsed/>
    <w:qFormat/>
    <w:rsid w:val="003A08D3"/>
    <w:pPr>
      <w:keepNext/>
      <w:spacing w:before="40" w:after="0" w:line="252" w:lineRule="auto"/>
      <w:ind w:left="720" w:hanging="720"/>
      <w:outlineLvl w:val="2"/>
    </w:pPr>
    <w:rPr>
      <w:rFonts w:ascii="Calibri Light" w:hAnsi="Calibri Light" w:cs="Calibri"/>
      <w:color w:val="1F3763"/>
      <w:sz w:val="24"/>
      <w:szCs w:val="24"/>
    </w:rPr>
  </w:style>
  <w:style w:type="paragraph" w:styleId="Heading4">
    <w:name w:val="heading 4"/>
    <w:basedOn w:val="Normal"/>
    <w:link w:val="Heading4Char"/>
    <w:uiPriority w:val="9"/>
    <w:semiHidden/>
    <w:unhideWhenUsed/>
    <w:qFormat/>
    <w:rsid w:val="003A08D3"/>
    <w:pPr>
      <w:keepNext/>
      <w:spacing w:before="40" w:after="0" w:line="252" w:lineRule="auto"/>
      <w:ind w:left="864" w:hanging="864"/>
      <w:outlineLvl w:val="3"/>
    </w:pPr>
    <w:rPr>
      <w:rFonts w:ascii="Calibri Light" w:hAnsi="Calibri Light" w:cs="Calibri"/>
      <w:i/>
      <w:iCs/>
      <w:color w:val="2F5496"/>
    </w:rPr>
  </w:style>
  <w:style w:type="paragraph" w:styleId="Heading5">
    <w:name w:val="heading 5"/>
    <w:basedOn w:val="Normal"/>
    <w:link w:val="Heading5Char"/>
    <w:uiPriority w:val="9"/>
    <w:semiHidden/>
    <w:unhideWhenUsed/>
    <w:qFormat/>
    <w:rsid w:val="003A08D3"/>
    <w:pPr>
      <w:keepNext/>
      <w:spacing w:before="40" w:after="0" w:line="252" w:lineRule="auto"/>
      <w:ind w:left="1008" w:hanging="1008"/>
      <w:outlineLvl w:val="4"/>
    </w:pPr>
    <w:rPr>
      <w:rFonts w:ascii="Calibri Light" w:hAnsi="Calibri Light" w:cs="Calibri"/>
      <w:color w:val="2F5496"/>
    </w:rPr>
  </w:style>
  <w:style w:type="paragraph" w:styleId="Heading6">
    <w:name w:val="heading 6"/>
    <w:basedOn w:val="Normal"/>
    <w:link w:val="Heading6Char"/>
    <w:uiPriority w:val="9"/>
    <w:semiHidden/>
    <w:unhideWhenUsed/>
    <w:qFormat/>
    <w:rsid w:val="003A08D3"/>
    <w:pPr>
      <w:keepNext/>
      <w:spacing w:before="40" w:after="0" w:line="252" w:lineRule="auto"/>
      <w:ind w:left="1152" w:hanging="1152"/>
      <w:outlineLvl w:val="5"/>
    </w:pPr>
    <w:rPr>
      <w:rFonts w:ascii="Calibri Light" w:hAnsi="Calibri Light" w:cs="Calibri"/>
      <w:color w:val="1F3763"/>
    </w:rPr>
  </w:style>
  <w:style w:type="paragraph" w:styleId="Heading7">
    <w:name w:val="heading 7"/>
    <w:basedOn w:val="Normal"/>
    <w:link w:val="Heading7Char"/>
    <w:uiPriority w:val="9"/>
    <w:semiHidden/>
    <w:unhideWhenUsed/>
    <w:qFormat/>
    <w:rsid w:val="003A08D3"/>
    <w:pPr>
      <w:keepNext/>
      <w:spacing w:before="40" w:after="0" w:line="252" w:lineRule="auto"/>
      <w:ind w:left="1296" w:hanging="1296"/>
      <w:outlineLvl w:val="6"/>
    </w:pPr>
    <w:rPr>
      <w:rFonts w:ascii="Calibri Light" w:hAnsi="Calibri Light" w:cs="Calibri"/>
      <w:i/>
      <w:iCs/>
      <w:color w:val="1F3763"/>
    </w:rPr>
  </w:style>
  <w:style w:type="paragraph" w:styleId="Heading8">
    <w:name w:val="heading 8"/>
    <w:basedOn w:val="Normal"/>
    <w:link w:val="Heading8Char"/>
    <w:uiPriority w:val="9"/>
    <w:semiHidden/>
    <w:unhideWhenUsed/>
    <w:qFormat/>
    <w:rsid w:val="003A08D3"/>
    <w:pPr>
      <w:keepNext/>
      <w:spacing w:before="40" w:after="0" w:line="252" w:lineRule="auto"/>
      <w:ind w:left="1440" w:hanging="1440"/>
      <w:outlineLvl w:val="7"/>
    </w:pPr>
    <w:rPr>
      <w:rFonts w:ascii="Calibri Light" w:hAnsi="Calibri Light" w:cs="Calibri"/>
      <w:color w:val="272727"/>
      <w:sz w:val="21"/>
      <w:szCs w:val="21"/>
    </w:rPr>
  </w:style>
  <w:style w:type="paragraph" w:styleId="Heading9">
    <w:name w:val="heading 9"/>
    <w:basedOn w:val="Normal"/>
    <w:link w:val="Heading9Char"/>
    <w:uiPriority w:val="9"/>
    <w:semiHidden/>
    <w:unhideWhenUsed/>
    <w:qFormat/>
    <w:rsid w:val="003A08D3"/>
    <w:pPr>
      <w:keepNext/>
      <w:spacing w:before="40" w:after="0" w:line="252" w:lineRule="auto"/>
      <w:ind w:left="1584" w:hanging="1584"/>
      <w:outlineLvl w:val="8"/>
    </w:pPr>
    <w:rPr>
      <w:rFonts w:ascii="Calibri Light" w:hAnsi="Calibri Light" w:cs="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2450"/>
    <w:pPr>
      <w:tabs>
        <w:tab w:val="center" w:pos="4513"/>
        <w:tab w:val="right" w:pos="9026"/>
      </w:tabs>
      <w:spacing w:after="0" w:line="240" w:lineRule="auto"/>
    </w:pPr>
  </w:style>
  <w:style w:type="character" w:customStyle="1" w:styleId="HeaderChar">
    <w:name w:val="Header Char"/>
    <w:basedOn w:val="DefaultParagraphFont"/>
    <w:link w:val="Header"/>
    <w:rsid w:val="000C2450"/>
  </w:style>
  <w:style w:type="paragraph" w:styleId="Footer">
    <w:name w:val="footer"/>
    <w:basedOn w:val="Normal"/>
    <w:link w:val="FooterChar"/>
    <w:uiPriority w:val="99"/>
    <w:unhideWhenUsed/>
    <w:rsid w:val="000C2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450"/>
  </w:style>
  <w:style w:type="table" w:styleId="TableGrid">
    <w:name w:val="Table Grid"/>
    <w:basedOn w:val="TableNormal"/>
    <w:rsid w:val="0089745C"/>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45C"/>
    <w:pPr>
      <w:ind w:left="720"/>
      <w:contextualSpacing/>
    </w:pPr>
  </w:style>
  <w:style w:type="paragraph" w:styleId="FootnoteText">
    <w:name w:val="footnote text"/>
    <w:basedOn w:val="Normal"/>
    <w:link w:val="FootnoteTextChar"/>
    <w:uiPriority w:val="99"/>
    <w:unhideWhenUsed/>
    <w:rsid w:val="00BD0116"/>
    <w:pPr>
      <w:spacing w:after="0" w:line="240" w:lineRule="auto"/>
    </w:pPr>
    <w:rPr>
      <w:sz w:val="20"/>
      <w:szCs w:val="20"/>
    </w:rPr>
  </w:style>
  <w:style w:type="character" w:customStyle="1" w:styleId="FootnoteTextChar">
    <w:name w:val="Footnote Text Char"/>
    <w:basedOn w:val="DefaultParagraphFont"/>
    <w:link w:val="FootnoteText"/>
    <w:uiPriority w:val="99"/>
    <w:rsid w:val="00BD0116"/>
    <w:rPr>
      <w:sz w:val="20"/>
      <w:szCs w:val="20"/>
    </w:rPr>
  </w:style>
  <w:style w:type="character" w:styleId="FootnoteReference">
    <w:name w:val="footnote reference"/>
    <w:basedOn w:val="DefaultParagraphFont"/>
    <w:uiPriority w:val="99"/>
    <w:semiHidden/>
    <w:unhideWhenUsed/>
    <w:rsid w:val="00BD0116"/>
    <w:rPr>
      <w:vertAlign w:val="superscript"/>
    </w:rPr>
  </w:style>
  <w:style w:type="character" w:styleId="Hyperlink">
    <w:name w:val="Hyperlink"/>
    <w:basedOn w:val="DefaultParagraphFont"/>
    <w:uiPriority w:val="99"/>
    <w:unhideWhenUsed/>
    <w:rsid w:val="00BD0116"/>
    <w:rPr>
      <w:color w:val="0563C1" w:themeColor="hyperlink"/>
      <w:u w:val="single"/>
    </w:rPr>
  </w:style>
  <w:style w:type="table" w:customStyle="1" w:styleId="TableGrid1">
    <w:name w:val="Table Grid1"/>
    <w:basedOn w:val="TableNormal"/>
    <w:next w:val="TableGrid"/>
    <w:uiPriority w:val="39"/>
    <w:rsid w:val="00BD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408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54083"/>
    <w:pPr>
      <w:outlineLvl w:val="9"/>
    </w:pPr>
    <w:rPr>
      <w:lang w:val="en-US"/>
    </w:rPr>
  </w:style>
  <w:style w:type="paragraph" w:styleId="TOC2">
    <w:name w:val="toc 2"/>
    <w:basedOn w:val="Normal"/>
    <w:next w:val="Normal"/>
    <w:autoRedefine/>
    <w:uiPriority w:val="39"/>
    <w:unhideWhenUsed/>
    <w:rsid w:val="00754083"/>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54083"/>
    <w:pPr>
      <w:spacing w:after="100"/>
    </w:pPr>
    <w:rPr>
      <w:rFonts w:eastAsiaTheme="minorEastAsia" w:cs="Times New Roman"/>
      <w:lang w:val="en-US"/>
    </w:rPr>
  </w:style>
  <w:style w:type="paragraph" w:styleId="TOC3">
    <w:name w:val="toc 3"/>
    <w:basedOn w:val="Normal"/>
    <w:next w:val="Normal"/>
    <w:autoRedefine/>
    <w:uiPriority w:val="39"/>
    <w:unhideWhenUsed/>
    <w:rsid w:val="00754083"/>
    <w:pPr>
      <w:spacing w:after="100"/>
      <w:ind w:left="440"/>
    </w:pPr>
    <w:rPr>
      <w:rFonts w:eastAsiaTheme="minorEastAsia" w:cs="Times New Roman"/>
      <w:lang w:val="en-US"/>
    </w:rPr>
  </w:style>
  <w:style w:type="paragraph" w:styleId="NoSpacing">
    <w:name w:val="No Spacing"/>
    <w:uiPriority w:val="1"/>
    <w:qFormat/>
    <w:rsid w:val="00754083"/>
    <w:pPr>
      <w:spacing w:after="0" w:line="240" w:lineRule="auto"/>
    </w:pPr>
  </w:style>
  <w:style w:type="character" w:styleId="FollowedHyperlink">
    <w:name w:val="FollowedHyperlink"/>
    <w:basedOn w:val="DefaultParagraphFont"/>
    <w:uiPriority w:val="99"/>
    <w:semiHidden/>
    <w:unhideWhenUsed/>
    <w:rsid w:val="00D01E68"/>
    <w:rPr>
      <w:color w:val="954F72" w:themeColor="followedHyperlink"/>
      <w:u w:val="single"/>
    </w:rPr>
  </w:style>
  <w:style w:type="character" w:styleId="CommentReference">
    <w:name w:val="annotation reference"/>
    <w:basedOn w:val="DefaultParagraphFont"/>
    <w:uiPriority w:val="99"/>
    <w:semiHidden/>
    <w:unhideWhenUsed/>
    <w:rsid w:val="00BE4F94"/>
    <w:rPr>
      <w:sz w:val="16"/>
      <w:szCs w:val="16"/>
    </w:rPr>
  </w:style>
  <w:style w:type="paragraph" w:styleId="CommentText">
    <w:name w:val="annotation text"/>
    <w:basedOn w:val="Normal"/>
    <w:link w:val="CommentTextChar"/>
    <w:uiPriority w:val="99"/>
    <w:unhideWhenUsed/>
    <w:rsid w:val="00BE4F94"/>
    <w:pPr>
      <w:spacing w:line="240" w:lineRule="auto"/>
    </w:pPr>
    <w:rPr>
      <w:sz w:val="20"/>
      <w:szCs w:val="20"/>
    </w:rPr>
  </w:style>
  <w:style w:type="character" w:customStyle="1" w:styleId="CommentTextChar">
    <w:name w:val="Comment Text Char"/>
    <w:basedOn w:val="DefaultParagraphFont"/>
    <w:link w:val="CommentText"/>
    <w:uiPriority w:val="99"/>
    <w:rsid w:val="00BE4F94"/>
    <w:rPr>
      <w:sz w:val="20"/>
      <w:szCs w:val="20"/>
    </w:rPr>
  </w:style>
  <w:style w:type="paragraph" w:styleId="CommentSubject">
    <w:name w:val="annotation subject"/>
    <w:basedOn w:val="CommentText"/>
    <w:next w:val="CommentText"/>
    <w:link w:val="CommentSubjectChar"/>
    <w:uiPriority w:val="99"/>
    <w:semiHidden/>
    <w:unhideWhenUsed/>
    <w:rsid w:val="00BE4F94"/>
    <w:rPr>
      <w:b/>
      <w:bCs/>
    </w:rPr>
  </w:style>
  <w:style w:type="character" w:customStyle="1" w:styleId="CommentSubjectChar">
    <w:name w:val="Comment Subject Char"/>
    <w:basedOn w:val="CommentTextChar"/>
    <w:link w:val="CommentSubject"/>
    <w:uiPriority w:val="99"/>
    <w:semiHidden/>
    <w:rsid w:val="00BE4F94"/>
    <w:rPr>
      <w:b/>
      <w:bCs/>
      <w:sz w:val="20"/>
      <w:szCs w:val="20"/>
    </w:rPr>
  </w:style>
  <w:style w:type="paragraph" w:styleId="BalloonText">
    <w:name w:val="Balloon Text"/>
    <w:basedOn w:val="Normal"/>
    <w:link w:val="BalloonTextChar"/>
    <w:uiPriority w:val="99"/>
    <w:semiHidden/>
    <w:unhideWhenUsed/>
    <w:rsid w:val="00BE4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F94"/>
    <w:rPr>
      <w:rFonts w:ascii="Segoe UI" w:hAnsi="Segoe UI" w:cs="Segoe UI"/>
      <w:sz w:val="18"/>
      <w:szCs w:val="18"/>
    </w:rPr>
  </w:style>
  <w:style w:type="paragraph" w:styleId="Revision">
    <w:name w:val="Revision"/>
    <w:hidden/>
    <w:uiPriority w:val="99"/>
    <w:semiHidden/>
    <w:rsid w:val="00925ABE"/>
    <w:pPr>
      <w:spacing w:after="0" w:line="240" w:lineRule="auto"/>
    </w:pPr>
  </w:style>
  <w:style w:type="character" w:customStyle="1" w:styleId="Heading2Char">
    <w:name w:val="Heading 2 Char"/>
    <w:basedOn w:val="DefaultParagraphFont"/>
    <w:link w:val="Heading2"/>
    <w:uiPriority w:val="9"/>
    <w:semiHidden/>
    <w:rsid w:val="003A08D3"/>
    <w:rPr>
      <w:rFonts w:ascii="Arial" w:hAnsi="Arial" w:cs="Arial"/>
    </w:rPr>
  </w:style>
  <w:style w:type="character" w:customStyle="1" w:styleId="Heading3Char">
    <w:name w:val="Heading 3 Char"/>
    <w:basedOn w:val="DefaultParagraphFont"/>
    <w:link w:val="Heading3"/>
    <w:uiPriority w:val="9"/>
    <w:semiHidden/>
    <w:rsid w:val="003A08D3"/>
    <w:rPr>
      <w:rFonts w:ascii="Calibri Light" w:hAnsi="Calibri Light" w:cs="Calibri"/>
      <w:color w:val="1F3763"/>
      <w:sz w:val="24"/>
      <w:szCs w:val="24"/>
    </w:rPr>
  </w:style>
  <w:style w:type="character" w:customStyle="1" w:styleId="Heading4Char">
    <w:name w:val="Heading 4 Char"/>
    <w:basedOn w:val="DefaultParagraphFont"/>
    <w:link w:val="Heading4"/>
    <w:uiPriority w:val="9"/>
    <w:semiHidden/>
    <w:rsid w:val="003A08D3"/>
    <w:rPr>
      <w:rFonts w:ascii="Calibri Light" w:hAnsi="Calibri Light" w:cs="Calibri"/>
      <w:i/>
      <w:iCs/>
      <w:color w:val="2F5496"/>
    </w:rPr>
  </w:style>
  <w:style w:type="character" w:customStyle="1" w:styleId="Heading5Char">
    <w:name w:val="Heading 5 Char"/>
    <w:basedOn w:val="DefaultParagraphFont"/>
    <w:link w:val="Heading5"/>
    <w:uiPriority w:val="9"/>
    <w:semiHidden/>
    <w:rsid w:val="003A08D3"/>
    <w:rPr>
      <w:rFonts w:ascii="Calibri Light" w:hAnsi="Calibri Light" w:cs="Calibri"/>
      <w:color w:val="2F5496"/>
    </w:rPr>
  </w:style>
  <w:style w:type="character" w:customStyle="1" w:styleId="Heading6Char">
    <w:name w:val="Heading 6 Char"/>
    <w:basedOn w:val="DefaultParagraphFont"/>
    <w:link w:val="Heading6"/>
    <w:uiPriority w:val="9"/>
    <w:semiHidden/>
    <w:rsid w:val="003A08D3"/>
    <w:rPr>
      <w:rFonts w:ascii="Calibri Light" w:hAnsi="Calibri Light" w:cs="Calibri"/>
      <w:color w:val="1F3763"/>
    </w:rPr>
  </w:style>
  <w:style w:type="character" w:customStyle="1" w:styleId="Heading7Char">
    <w:name w:val="Heading 7 Char"/>
    <w:basedOn w:val="DefaultParagraphFont"/>
    <w:link w:val="Heading7"/>
    <w:uiPriority w:val="9"/>
    <w:semiHidden/>
    <w:rsid w:val="003A08D3"/>
    <w:rPr>
      <w:rFonts w:ascii="Calibri Light" w:hAnsi="Calibri Light" w:cs="Calibri"/>
      <w:i/>
      <w:iCs/>
      <w:color w:val="1F3763"/>
    </w:rPr>
  </w:style>
  <w:style w:type="character" w:customStyle="1" w:styleId="Heading8Char">
    <w:name w:val="Heading 8 Char"/>
    <w:basedOn w:val="DefaultParagraphFont"/>
    <w:link w:val="Heading8"/>
    <w:uiPriority w:val="9"/>
    <w:semiHidden/>
    <w:rsid w:val="003A08D3"/>
    <w:rPr>
      <w:rFonts w:ascii="Calibri Light" w:hAnsi="Calibri Light" w:cs="Calibri"/>
      <w:color w:val="272727"/>
      <w:sz w:val="21"/>
      <w:szCs w:val="21"/>
    </w:rPr>
  </w:style>
  <w:style w:type="character" w:customStyle="1" w:styleId="Heading9Char">
    <w:name w:val="Heading 9 Char"/>
    <w:basedOn w:val="DefaultParagraphFont"/>
    <w:link w:val="Heading9"/>
    <w:uiPriority w:val="9"/>
    <w:semiHidden/>
    <w:rsid w:val="003A08D3"/>
    <w:rPr>
      <w:rFonts w:ascii="Calibri Light" w:hAnsi="Calibri Light" w:cs="Calibri"/>
      <w:i/>
      <w:iCs/>
      <w:color w:val="272727"/>
      <w:sz w:val="21"/>
      <w:szCs w:val="21"/>
    </w:rPr>
  </w:style>
  <w:style w:type="character" w:customStyle="1" w:styleId="normaltextrun1">
    <w:name w:val="normaltextrun1"/>
    <w:basedOn w:val="DefaultParagraphFont"/>
    <w:rsid w:val="003A08D3"/>
  </w:style>
  <w:style w:type="paragraph" w:customStyle="1" w:styleId="Bodytable">
    <w:name w:val="Body table"/>
    <w:uiPriority w:val="2"/>
    <w:qFormat/>
    <w:rsid w:val="00F0327E"/>
    <w:pPr>
      <w:spacing w:before="40" w:after="40" w:line="240" w:lineRule="auto"/>
    </w:pPr>
    <w:rPr>
      <w:rFonts w:ascii="Times New Roman" w:eastAsia="Batang" w:hAnsi="Times New Roman" w:cs="Arial"/>
      <w:color w:val="394A58"/>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61159">
      <w:bodyDiv w:val="1"/>
      <w:marLeft w:val="0"/>
      <w:marRight w:val="0"/>
      <w:marTop w:val="0"/>
      <w:marBottom w:val="0"/>
      <w:divBdr>
        <w:top w:val="none" w:sz="0" w:space="0" w:color="auto"/>
        <w:left w:val="none" w:sz="0" w:space="0" w:color="auto"/>
        <w:bottom w:val="none" w:sz="0" w:space="0" w:color="auto"/>
        <w:right w:val="none" w:sz="0" w:space="0" w:color="auto"/>
      </w:divBdr>
    </w:div>
    <w:div w:id="427890098">
      <w:bodyDiv w:val="1"/>
      <w:marLeft w:val="0"/>
      <w:marRight w:val="0"/>
      <w:marTop w:val="0"/>
      <w:marBottom w:val="0"/>
      <w:divBdr>
        <w:top w:val="none" w:sz="0" w:space="0" w:color="auto"/>
        <w:left w:val="none" w:sz="0" w:space="0" w:color="auto"/>
        <w:bottom w:val="none" w:sz="0" w:space="0" w:color="auto"/>
        <w:right w:val="none" w:sz="0" w:space="0" w:color="auto"/>
      </w:divBdr>
    </w:div>
    <w:div w:id="45209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SharedWithUsers xmlns="ee7927a9-5fd1-4c3b-98a3-cd12ad0cbde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c21ac82b-aaa7-4c95-988f-cb3a56434204" origin="userSelected">
  <element uid="id_classification_confidential" value=""/>
  <element uid="108a5d16-0daa-46e6-8153-416f9e3fdcfd" value=""/>
</sisl>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MjFhYzgyYi1hYWE3LTRjOTUtOTg4Zi1jYjNhNTY0MzQyMDQiIG9yaWdpbj0idXNlclNlbGVjdGVkIj48ZWxlbWVudCB1aWQ9ImlkX2NsYXNzaWZpY2F0aW9uX2NvbmZpZGVudGlhbCIgdmFsdWU9IiIgeG1sbnM9Imh0dHA6Ly93d3cuYm9sZG9uamFtZXMuY29tLzIwMDgvMDEvc2llL2ludGVybmFsL2xhYmVsIiAvPjxlbGVtZW50IHVpZD0iMTA4YTVkMTYtMGRhYS00NmU2LTgxNTMtNDE2ZjllM2ZkY2ZkIiB2YWx1ZT0iIiB4bWxucz0iaHR0cDovL3d3dy5ib2xkb25qYW1lcy5jb20vMjAwOC8wMS9zaWUvaW50ZXJuYWwvbGFiZWwiIC8+PC9zaXNsPjxVc2VyTmFtZT5SLUFDRVxUVVJOMTU5OC1SPC9Vc2VyTmFtZT48RGF0ZVRpbWU+MDYvMDgvMjAyMSAwNjo1MDozNTwvRGF0ZVRpbWU+PExhYmVsU3RyaW5nPkJhc2VsaW5lPC9MYWJlbFN0cmluZz48L2l0ZW0+PC9sYWJlbEhpc3Rvcnk+</Value>
</WrappedLabelHistory>
</file>

<file path=customXml/item6.xml><?xml version="1.0" encoding="utf-8"?>
<ct:contentTypeSchema xmlns:ct="http://schemas.microsoft.com/office/2006/metadata/contentType" xmlns:ma="http://schemas.microsoft.com/office/2006/metadata/properties/metaAttributes" ct:_="" ma:_="" ma:contentTypeName="Document" ma:contentTypeID="0x0101007A6B05833AF0804D9EFC6BEBE82E889E" ma:contentTypeVersion="9" ma:contentTypeDescription="Create a new document." ma:contentTypeScope="" ma:versionID="f45e705f10adcdfb5ea4ec053f992d83">
  <xsd:schema xmlns:xsd="http://www.w3.org/2001/XMLSchema" xmlns:xs="http://www.w3.org/2001/XMLSchema" xmlns:p="http://schemas.microsoft.com/office/2006/metadata/properties" xmlns:ns2="4cadb5d0-9845-40f5-a460-1a0688891ead" xmlns:ns3="ee7927a9-5fd1-4c3b-98a3-cd12ad0cbde6" targetNamespace="http://schemas.microsoft.com/office/2006/metadata/properties" ma:root="true" ma:fieldsID="4a68bb1a4316009d3b46b48efb610dc8" ns2:_="" ns3:_="">
    <xsd:import namespace="4cadb5d0-9845-40f5-a460-1a0688891ead"/>
    <xsd:import namespace="ee7927a9-5fd1-4c3b-98a3-cd12ad0cbd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db5d0-9845-40f5-a460-1a0688891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927a9-5fd1-4c3b-98a3-cd12ad0cbd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4F842-C6DB-462C-8F0C-77C573BC076B}">
  <ds:schemaRefs>
    <ds:schemaRef ds:uri="http://schemas.openxmlformats.org/officeDocument/2006/bibliography"/>
  </ds:schemaRefs>
</ds:datastoreItem>
</file>

<file path=customXml/itemProps2.xml><?xml version="1.0" encoding="utf-8"?>
<ds:datastoreItem xmlns:ds="http://schemas.openxmlformats.org/officeDocument/2006/customXml" ds:itemID="{26A7F533-0365-4E6D-A883-091A4454510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7927a9-5fd1-4c3b-98a3-cd12ad0cbde6"/>
    <ds:schemaRef ds:uri="4cadb5d0-9845-40f5-a460-1a0688891ead"/>
    <ds:schemaRef ds:uri="http://www.w3.org/XML/1998/namespace"/>
    <ds:schemaRef ds:uri="http://purl.org/dc/dcmitype/"/>
  </ds:schemaRefs>
</ds:datastoreItem>
</file>

<file path=customXml/itemProps3.xml><?xml version="1.0" encoding="utf-8"?>
<ds:datastoreItem xmlns:ds="http://schemas.openxmlformats.org/officeDocument/2006/customXml" ds:itemID="{11D3FF02-1B24-46A9-B4C9-17CF5C6D7429}">
  <ds:schemaRefs>
    <ds:schemaRef ds:uri="http://schemas.microsoft.com/sharepoint/v3/contenttype/forms"/>
  </ds:schemaRefs>
</ds:datastoreItem>
</file>

<file path=customXml/itemProps4.xml><?xml version="1.0" encoding="utf-8"?>
<ds:datastoreItem xmlns:ds="http://schemas.openxmlformats.org/officeDocument/2006/customXml" ds:itemID="{F33E3F18-5A6E-43C7-AC49-68A08EE7018F}">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AA1D2D3D-CC52-412E-A1CF-74560AEBFF0C}">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C624248B-A400-41BD-9268-0B942C39B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db5d0-9845-40f5-a460-1a0688891ead"/>
    <ds:schemaRef ds:uri="ee7927a9-5fd1-4c3b-98a3-cd12ad0cb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2442</Words>
  <Characters>13922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Mark C1 Wg Cmd (DES AS-SE Cert)</dc:creator>
  <cp:keywords/>
  <dc:description/>
  <cp:lastModifiedBy>Aston, Lynne</cp:lastModifiedBy>
  <cp:revision>2</cp:revision>
  <cp:lastPrinted>2021-05-24T13:29:00Z</cp:lastPrinted>
  <dcterms:created xsi:type="dcterms:W3CDTF">2023-08-29T07:35:00Z</dcterms:created>
  <dcterms:modified xsi:type="dcterms:W3CDTF">2023-08-29T07:35:00Z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0x0101007A6B05833AF0804D9EFC6BEBE82E889E</vt:lpwstr>
  </property>
  <property fmtid="{D5CDD505-2E9C-101B-9397-08002B2CF9AE}" pid="3" name="Order">
    <vt:r8>38900</vt:r8>
  </property>
  <property fmtid="{D5CDD505-2E9C-101B-9397-08002B2CF9AE}" pid="4" name="ComplianceAssetId">
    <vt:lpwstr/>
  </property>
  <property fmtid="{D5CDD505-2E9C-101B-9397-08002B2CF9AE}" pid="5" name="_dlc_DocIdItemGuid">
    <vt:lpwstr>0e4607cd-2cd3-4cd0-9e2f-8fd07f503ef2</vt:lpwstr>
  </property>
  <property fmtid="{D5CDD505-2E9C-101B-9397-08002B2CF9AE}" pid="6" name="docIndexRef">
    <vt:lpwstr>2963f1b7-faec-411c-b0d7-b283b1c06523</vt:lpwstr>
  </property>
  <property fmtid="{D5CDD505-2E9C-101B-9397-08002B2CF9AE}" pid="7" name="bjSaver">
    <vt:lpwstr>W6P4p3kOBs3tEpOzZhdlV2Xvi2UVnVyI</vt:lpwstr>
  </property>
  <property fmtid="{D5CDD505-2E9C-101B-9397-08002B2CF9AE}" pid="8" name="bjDocumentLabelXML">
    <vt:lpwstr>&lt;?xml version="1.0" encoding="us-ascii"?&gt;&lt;sisl xmlns:xsi="http://www.w3.org/2001/XMLSchema-instance" xmlns:xsd="http://www.w3.org/2001/XMLSchema" sislVersion="0" policy="c21ac82b-aaa7-4c95-988f-cb3a56434204" origin="userSelected" xmlns="http://www.boldonj</vt:lpwstr>
  </property>
  <property fmtid="{D5CDD505-2E9C-101B-9397-08002B2CF9AE}" pid="9" name="bjDocumentLabelXML-0">
    <vt:lpwstr>ames.com/2008/01/sie/internal/label"&gt;&lt;element uid="id_classification_confidential" value="" /&gt;&lt;element uid="108a5d16-0daa-46e6-8153-416f9e3fdcfd" value="" /&gt;&lt;/sisl&gt;</vt:lpwstr>
  </property>
  <property fmtid="{D5CDD505-2E9C-101B-9397-08002B2CF9AE}" pid="10" name="bjDocumentSecurityLabel">
    <vt:lpwstr>Baseline</vt:lpwstr>
  </property>
  <property fmtid="{D5CDD505-2E9C-101B-9397-08002B2CF9AE}" pid="11" name="ASNCL">
    <vt:lpwstr>Atkins Baseline</vt:lpwstr>
  </property>
  <property fmtid="{D5CDD505-2E9C-101B-9397-08002B2CF9AE}" pid="12" name="bjClsUserRVM">
    <vt:lpwstr>[]</vt:lpwstr>
  </property>
  <property fmtid="{D5CDD505-2E9C-101B-9397-08002B2CF9AE}" pid="13" name="bjLabelHistoryID">
    <vt:lpwstr>{AA1D2D3D-CC52-412E-A1CF-74560AEBFF0C}</vt:lpwstr>
  </property>
</Properties>
</file>